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C3" w:rsidRDefault="00704AC3" w:rsidP="00704AC3">
      <w:pPr>
        <w:autoSpaceDE w:val="0"/>
        <w:autoSpaceDN w:val="0"/>
        <w:adjustRightInd w:val="0"/>
        <w:spacing w:after="0"/>
        <w:rPr>
          <w:rFonts w:cs="Arial"/>
          <w:b/>
          <w:bCs/>
          <w:color w:val="548DD4" w:themeColor="text2" w:themeTint="99"/>
          <w:sz w:val="32"/>
          <w:szCs w:val="32"/>
        </w:rPr>
      </w:pPr>
    </w:p>
    <w:p w:rsidR="00360B47" w:rsidRPr="00F06172" w:rsidRDefault="00360B47" w:rsidP="005B6491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C00000"/>
          <w:sz w:val="32"/>
          <w:szCs w:val="32"/>
        </w:rPr>
      </w:pPr>
    </w:p>
    <w:p w:rsidR="005B6491" w:rsidRPr="00F06172" w:rsidRDefault="005B6491" w:rsidP="005B6491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C00000"/>
          <w:sz w:val="32"/>
          <w:szCs w:val="32"/>
        </w:rPr>
      </w:pPr>
      <w:proofErr w:type="gramStart"/>
      <w:r w:rsidRPr="00F06172">
        <w:rPr>
          <w:rFonts w:cs="Arial"/>
          <w:b/>
          <w:bCs/>
          <w:color w:val="C00000"/>
          <w:sz w:val="32"/>
          <w:szCs w:val="32"/>
        </w:rPr>
        <w:t>ALLEGATO N. 4</w:t>
      </w:r>
      <w:proofErr w:type="gramEnd"/>
    </w:p>
    <w:p w:rsidR="005B6491" w:rsidRPr="00F06172" w:rsidRDefault="005B6491" w:rsidP="005B6491">
      <w:pPr>
        <w:autoSpaceDE w:val="0"/>
        <w:autoSpaceDN w:val="0"/>
        <w:adjustRightInd w:val="0"/>
        <w:spacing w:after="0"/>
        <w:rPr>
          <w:rFonts w:cs="Arial"/>
          <w:b/>
          <w:bCs/>
          <w:color w:val="C00000"/>
          <w:sz w:val="24"/>
          <w:szCs w:val="24"/>
        </w:rPr>
      </w:pPr>
    </w:p>
    <w:p w:rsidR="00D622B1" w:rsidRPr="00F06172" w:rsidRDefault="00844921" w:rsidP="005B6491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C00000"/>
          <w:sz w:val="28"/>
          <w:szCs w:val="28"/>
        </w:rPr>
      </w:pPr>
      <w:r w:rsidRPr="00F06172">
        <w:rPr>
          <w:rFonts w:cs="Arial"/>
          <w:b/>
          <w:bCs/>
          <w:color w:val="C00000"/>
        </w:rPr>
        <w:t>PIANO DI SICUREZZA RELATIVO ALLA FORMAZIONE, ALLA GESTIONE, ALLA TRASMISSIONE, ALL’</w:t>
      </w:r>
      <w:proofErr w:type="gramStart"/>
      <w:r w:rsidRPr="00F06172">
        <w:rPr>
          <w:rFonts w:cs="Arial"/>
          <w:b/>
          <w:bCs/>
          <w:color w:val="C00000"/>
        </w:rPr>
        <w:t>INTERSCAMBIO</w:t>
      </w:r>
      <w:proofErr w:type="gramEnd"/>
      <w:r w:rsidRPr="00F06172">
        <w:rPr>
          <w:rFonts w:cs="Arial"/>
          <w:b/>
          <w:bCs/>
          <w:color w:val="C00000"/>
        </w:rPr>
        <w:t>, ALL’ACCESSO, ALLA CONSERVAZIONE DEI DOCUMENTI INFORMATICI</w:t>
      </w:r>
    </w:p>
    <w:p w:rsidR="00D622B1" w:rsidRPr="00F06172" w:rsidRDefault="00D622B1" w:rsidP="00D622B1">
      <w:pPr>
        <w:pStyle w:val="Default"/>
        <w:spacing w:line="276" w:lineRule="auto"/>
        <w:rPr>
          <w:rFonts w:asciiTheme="minorHAnsi" w:hAnsiTheme="minorHAnsi"/>
          <w:color w:val="C00000"/>
        </w:rPr>
      </w:pPr>
    </w:p>
    <w:p w:rsidR="00364F65" w:rsidRPr="00F06172" w:rsidRDefault="00364F65" w:rsidP="00DC0C27">
      <w:pPr>
        <w:pStyle w:val="Default"/>
        <w:spacing w:line="276" w:lineRule="auto"/>
        <w:jc w:val="both"/>
        <w:rPr>
          <w:rFonts w:asciiTheme="minorHAnsi" w:hAnsiTheme="minorHAnsi"/>
          <w:b/>
          <w:color w:val="C00000"/>
        </w:rPr>
      </w:pPr>
      <w:r w:rsidRPr="00F06172">
        <w:rPr>
          <w:rFonts w:asciiTheme="minorHAnsi" w:hAnsiTheme="minorHAnsi"/>
          <w:b/>
          <w:color w:val="C00000"/>
        </w:rPr>
        <w:t>Premessa</w:t>
      </w:r>
    </w:p>
    <w:p w:rsidR="00364F65" w:rsidRPr="00364F65" w:rsidRDefault="00364F65" w:rsidP="00364F65">
      <w:pPr>
        <w:pStyle w:val="Default"/>
        <w:spacing w:line="276" w:lineRule="auto"/>
        <w:ind w:left="720"/>
        <w:jc w:val="both"/>
        <w:rPr>
          <w:rFonts w:asciiTheme="minorHAnsi" w:hAnsiTheme="minorHAnsi"/>
          <w:b/>
          <w:color w:val="4F81BD" w:themeColor="accent1"/>
        </w:rPr>
      </w:pPr>
    </w:p>
    <w:p w:rsidR="00D622B1" w:rsidRPr="00D622B1" w:rsidRDefault="009008B3" w:rsidP="009008B3">
      <w:pPr>
        <w:pStyle w:val="Default"/>
        <w:spacing w:after="24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 presente piano di sicurezza, adottato ai sensi dell’art. </w:t>
      </w:r>
      <w:proofErr w:type="gramStart"/>
      <w:r>
        <w:rPr>
          <w:rFonts w:asciiTheme="minorHAnsi" w:hAnsiTheme="minorHAnsi"/>
        </w:rPr>
        <w:t>4</w:t>
      </w:r>
      <w:proofErr w:type="gramEnd"/>
      <w:r>
        <w:rPr>
          <w:rFonts w:asciiTheme="minorHAnsi" w:hAnsiTheme="minorHAnsi"/>
        </w:rPr>
        <w:t xml:space="preserve">, comma 1, lettera c), del </w:t>
      </w:r>
      <w:r>
        <w:rPr>
          <w:rFonts w:cs="TimesNewRomanUnicode"/>
        </w:rPr>
        <w:t>DPCM 3/12/2013 “R</w:t>
      </w:r>
      <w:r w:rsidRPr="00CF6BC5">
        <w:rPr>
          <w:rFonts w:cs="TimesNewRomanUnicode"/>
        </w:rPr>
        <w:t>egole tecniche per il protocollo</w:t>
      </w:r>
      <w:r>
        <w:rPr>
          <w:rFonts w:cs="TimesNewRomanUnicode"/>
        </w:rPr>
        <w:t xml:space="preserve"> </w:t>
      </w:r>
      <w:r w:rsidRPr="00CF6BC5">
        <w:rPr>
          <w:rFonts w:cs="TimesNewRomanUnicode"/>
        </w:rPr>
        <w:t>informatico”</w:t>
      </w:r>
      <w:r>
        <w:rPr>
          <w:rFonts w:cs="TimesNewRomanUnicode"/>
        </w:rPr>
        <w:t>,</w:t>
      </w:r>
      <w:r w:rsidR="0071606B">
        <w:rPr>
          <w:rFonts w:asciiTheme="minorHAnsi" w:hAnsiTheme="minorHAnsi"/>
        </w:rPr>
        <w:t xml:space="preserve"> </w:t>
      </w:r>
      <w:r w:rsidR="00D622B1" w:rsidRPr="00D622B1">
        <w:rPr>
          <w:rFonts w:asciiTheme="minorHAnsi" w:hAnsiTheme="minorHAnsi"/>
        </w:rPr>
        <w:t xml:space="preserve">garantisce che: </w:t>
      </w:r>
    </w:p>
    <w:p w:rsidR="00D622B1" w:rsidRPr="00D622B1" w:rsidRDefault="00D622B1" w:rsidP="00D622B1">
      <w:pPr>
        <w:pStyle w:val="Default"/>
        <w:numPr>
          <w:ilvl w:val="0"/>
          <w:numId w:val="1"/>
        </w:numPr>
        <w:spacing w:after="7" w:line="276" w:lineRule="auto"/>
        <w:jc w:val="both"/>
        <w:rPr>
          <w:rFonts w:asciiTheme="minorHAnsi" w:hAnsiTheme="minorHAnsi"/>
        </w:rPr>
      </w:pPr>
      <w:proofErr w:type="gramStart"/>
      <w:r w:rsidRPr="00D622B1">
        <w:rPr>
          <w:rFonts w:asciiTheme="minorHAnsi" w:hAnsiTheme="minorHAnsi"/>
        </w:rPr>
        <w:t>i</w:t>
      </w:r>
      <w:proofErr w:type="gramEnd"/>
      <w:r w:rsidRPr="00D622B1">
        <w:rPr>
          <w:rFonts w:asciiTheme="minorHAnsi" w:hAnsiTheme="minorHAnsi"/>
        </w:rPr>
        <w:t xml:space="preserve"> documenti e le informazioni trattati </w:t>
      </w:r>
      <w:r>
        <w:rPr>
          <w:rFonts w:asciiTheme="minorHAnsi" w:hAnsiTheme="minorHAnsi"/>
        </w:rPr>
        <w:t>dall’Ente</w:t>
      </w:r>
      <w:r w:rsidRPr="00D622B1">
        <w:rPr>
          <w:rFonts w:asciiTheme="minorHAnsi" w:hAnsiTheme="minorHAnsi"/>
        </w:rPr>
        <w:t xml:space="preserve"> siano resi disponibili, integri e riservati; </w:t>
      </w:r>
    </w:p>
    <w:p w:rsidR="007B6770" w:rsidRDefault="00D622B1" w:rsidP="007B6770">
      <w:pPr>
        <w:pStyle w:val="Default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/>
        </w:rPr>
      </w:pPr>
      <w:proofErr w:type="gramStart"/>
      <w:r w:rsidRPr="00D622B1">
        <w:rPr>
          <w:rFonts w:asciiTheme="minorHAnsi" w:hAnsiTheme="minorHAnsi"/>
        </w:rPr>
        <w:t>i</w:t>
      </w:r>
      <w:proofErr w:type="gramEnd"/>
      <w:r w:rsidRPr="00D622B1">
        <w:rPr>
          <w:rFonts w:asciiTheme="minorHAnsi" w:hAnsiTheme="minorHAnsi"/>
        </w:rPr>
        <w:t xml:space="preserve"> dati personali comuni, sensibili e/o giudiziari vengano custoditi in modo da ridurre al minimo, mediante l’adozione di idonee e preventive misure di sicurezza, i rischi di distruzione o perdita, anche accidentale, di accesso non autorizzato o di trattamento non consentito o non conforme al</w:t>
      </w:r>
      <w:r>
        <w:rPr>
          <w:rFonts w:asciiTheme="minorHAnsi" w:hAnsiTheme="minorHAnsi"/>
        </w:rPr>
        <w:t>le finalità della raccolta.</w:t>
      </w:r>
    </w:p>
    <w:p w:rsidR="007B6770" w:rsidRDefault="007B6770" w:rsidP="007B6770">
      <w:pPr>
        <w:pStyle w:val="Default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tali fini, l’art. </w:t>
      </w:r>
      <w:proofErr w:type="gramStart"/>
      <w:r>
        <w:rPr>
          <w:rFonts w:asciiTheme="minorHAnsi" w:hAnsiTheme="minorHAnsi"/>
        </w:rPr>
        <w:t>7</w:t>
      </w:r>
      <w:proofErr w:type="gramEnd"/>
      <w:r>
        <w:rPr>
          <w:rFonts w:asciiTheme="minorHAnsi" w:hAnsiTheme="minorHAnsi"/>
        </w:rPr>
        <w:t xml:space="preserve"> del suddetto DPCM, individua i requisiti minimi di sicurezza dei sistemi di protocollo informatico a cui il presente piano si conforma.</w:t>
      </w:r>
    </w:p>
    <w:p w:rsidR="00D622B1" w:rsidRPr="00D622B1" w:rsidRDefault="00D622B1" w:rsidP="00D622B1">
      <w:pPr>
        <w:pStyle w:val="Default"/>
        <w:spacing w:after="240" w:line="276" w:lineRule="auto"/>
        <w:jc w:val="both"/>
        <w:rPr>
          <w:rFonts w:asciiTheme="minorHAnsi" w:hAnsiTheme="minorHAnsi"/>
        </w:rPr>
      </w:pPr>
      <w:r w:rsidRPr="00D622B1">
        <w:rPr>
          <w:rFonts w:asciiTheme="minorHAnsi" w:hAnsiTheme="minorHAnsi"/>
        </w:rPr>
        <w:t xml:space="preserve">Il piano di sicurezza, che si basa sui risultati dell’analisi dei rischi </w:t>
      </w:r>
      <w:proofErr w:type="gramStart"/>
      <w:r w:rsidRPr="00D622B1">
        <w:rPr>
          <w:rFonts w:asciiTheme="minorHAnsi" w:hAnsiTheme="minorHAnsi"/>
        </w:rPr>
        <w:t>a cui</w:t>
      </w:r>
      <w:proofErr w:type="gramEnd"/>
      <w:r w:rsidRPr="00D622B1">
        <w:rPr>
          <w:rFonts w:asciiTheme="minorHAnsi" w:hAnsiTheme="minorHAnsi"/>
        </w:rPr>
        <w:t xml:space="preserve"> sono esposti i dati (personali e non), e/o i documenti trattati, definisce: </w:t>
      </w:r>
    </w:p>
    <w:p w:rsidR="00D622B1" w:rsidRPr="00D622B1" w:rsidRDefault="00D622B1" w:rsidP="00D622B1">
      <w:pPr>
        <w:pStyle w:val="Default"/>
        <w:numPr>
          <w:ilvl w:val="0"/>
          <w:numId w:val="1"/>
        </w:numPr>
        <w:spacing w:after="8" w:line="276" w:lineRule="auto"/>
        <w:jc w:val="both"/>
        <w:rPr>
          <w:rFonts w:asciiTheme="minorHAnsi" w:hAnsiTheme="minorHAnsi"/>
        </w:rPr>
      </w:pPr>
      <w:proofErr w:type="gramStart"/>
      <w:r w:rsidRPr="00D622B1">
        <w:rPr>
          <w:rFonts w:asciiTheme="minorHAnsi" w:hAnsiTheme="minorHAnsi"/>
        </w:rPr>
        <w:t>le</w:t>
      </w:r>
      <w:proofErr w:type="gramEnd"/>
      <w:r w:rsidRPr="00D622B1">
        <w:rPr>
          <w:rFonts w:asciiTheme="minorHAnsi" w:hAnsiTheme="minorHAnsi"/>
        </w:rPr>
        <w:t xml:space="preserve"> politiche generali e particolari di sicurezza da adottare all’interno </w:t>
      </w:r>
      <w:r>
        <w:rPr>
          <w:rFonts w:asciiTheme="minorHAnsi" w:hAnsiTheme="minorHAnsi"/>
        </w:rPr>
        <w:t>dell’Ente</w:t>
      </w:r>
      <w:r w:rsidRPr="00D622B1">
        <w:rPr>
          <w:rFonts w:asciiTheme="minorHAnsi" w:hAnsiTheme="minorHAnsi"/>
        </w:rPr>
        <w:t xml:space="preserve">; </w:t>
      </w:r>
    </w:p>
    <w:p w:rsidR="00D622B1" w:rsidRPr="00D622B1" w:rsidRDefault="00D622B1" w:rsidP="00D622B1">
      <w:pPr>
        <w:pStyle w:val="Default"/>
        <w:numPr>
          <w:ilvl w:val="0"/>
          <w:numId w:val="1"/>
        </w:numPr>
        <w:spacing w:after="8" w:line="276" w:lineRule="auto"/>
        <w:jc w:val="both"/>
        <w:rPr>
          <w:rFonts w:asciiTheme="minorHAnsi" w:hAnsiTheme="minorHAnsi"/>
        </w:rPr>
      </w:pPr>
      <w:proofErr w:type="gramStart"/>
      <w:r w:rsidRPr="00D622B1">
        <w:rPr>
          <w:rFonts w:asciiTheme="minorHAnsi" w:hAnsiTheme="minorHAnsi"/>
        </w:rPr>
        <w:t>le</w:t>
      </w:r>
      <w:proofErr w:type="gramEnd"/>
      <w:r w:rsidRPr="00D622B1">
        <w:rPr>
          <w:rFonts w:asciiTheme="minorHAnsi" w:hAnsiTheme="minorHAnsi"/>
        </w:rPr>
        <w:t xml:space="preserve"> modalità di accesso al</w:t>
      </w:r>
      <w:r>
        <w:rPr>
          <w:rFonts w:asciiTheme="minorHAnsi" w:hAnsiTheme="minorHAnsi"/>
        </w:rPr>
        <w:t xml:space="preserve"> Sistema di Gestione Informatica dei Documenti</w:t>
      </w:r>
      <w:r w:rsidRPr="00D622B1">
        <w:rPr>
          <w:rFonts w:asciiTheme="minorHAnsi" w:hAnsiTheme="minorHAnsi"/>
        </w:rPr>
        <w:t xml:space="preserve">; </w:t>
      </w:r>
    </w:p>
    <w:p w:rsidR="00D622B1" w:rsidRPr="00D622B1" w:rsidRDefault="00D622B1" w:rsidP="00D622B1">
      <w:pPr>
        <w:pStyle w:val="Default"/>
        <w:numPr>
          <w:ilvl w:val="0"/>
          <w:numId w:val="1"/>
        </w:numPr>
        <w:spacing w:after="8" w:line="276" w:lineRule="auto"/>
        <w:jc w:val="both"/>
        <w:rPr>
          <w:rFonts w:asciiTheme="minorHAnsi" w:hAnsiTheme="minorHAnsi"/>
        </w:rPr>
      </w:pPr>
      <w:proofErr w:type="gramStart"/>
      <w:r w:rsidRPr="00D622B1">
        <w:rPr>
          <w:rFonts w:asciiTheme="minorHAnsi" w:hAnsiTheme="minorHAnsi"/>
        </w:rPr>
        <w:t>gli</w:t>
      </w:r>
      <w:proofErr w:type="gramEnd"/>
      <w:r w:rsidRPr="00D622B1">
        <w:rPr>
          <w:rFonts w:asciiTheme="minorHAnsi" w:hAnsiTheme="minorHAnsi"/>
        </w:rPr>
        <w:t xml:space="preserve"> interventi operativi adottati sotto il profilo organizzativo, procedurale e tecnico, con particolare riferimento alle misure minime di sicurezza, </w:t>
      </w:r>
      <w:r w:rsidRPr="00D622B1">
        <w:rPr>
          <w:rFonts w:asciiTheme="minorHAnsi" w:hAnsiTheme="minorHAnsi"/>
          <w:iCs/>
        </w:rPr>
        <w:t>di cui al disciplinare tecnico richiamato nell’allegato b) del decreto legislativo 30 giugno 2003, n. 196 Codice in materia di protezione dei dati personali</w:t>
      </w:r>
      <w:r w:rsidRPr="00D622B1">
        <w:rPr>
          <w:rFonts w:asciiTheme="minorHAnsi" w:hAnsiTheme="minorHAnsi"/>
        </w:rPr>
        <w:t xml:space="preserve">, in caso di trattamento di dati personali; </w:t>
      </w:r>
    </w:p>
    <w:p w:rsidR="00D622B1" w:rsidRPr="00D622B1" w:rsidRDefault="00EA15EF" w:rsidP="00D622B1">
      <w:pPr>
        <w:pStyle w:val="Default"/>
        <w:numPr>
          <w:ilvl w:val="0"/>
          <w:numId w:val="1"/>
        </w:numPr>
        <w:spacing w:after="8" w:line="276" w:lineRule="auto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la</w:t>
      </w:r>
      <w:proofErr w:type="gramEnd"/>
      <w:r w:rsidR="00D622B1" w:rsidRPr="00D622B1">
        <w:rPr>
          <w:rFonts w:asciiTheme="minorHAnsi" w:hAnsiTheme="minorHAnsi"/>
        </w:rPr>
        <w:t xml:space="preserve"> formazione degli addetti; </w:t>
      </w:r>
    </w:p>
    <w:p w:rsidR="00D622B1" w:rsidRPr="00911287" w:rsidRDefault="00D622B1" w:rsidP="003147BD">
      <w:pPr>
        <w:pStyle w:val="Default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/>
          <w:color w:val="auto"/>
        </w:rPr>
      </w:pPr>
      <w:proofErr w:type="gramStart"/>
      <w:r w:rsidRPr="00911287">
        <w:rPr>
          <w:rFonts w:asciiTheme="minorHAnsi" w:hAnsiTheme="minorHAnsi"/>
          <w:color w:val="auto"/>
        </w:rPr>
        <w:t>le</w:t>
      </w:r>
      <w:proofErr w:type="gramEnd"/>
      <w:r w:rsidRPr="00911287">
        <w:rPr>
          <w:rFonts w:asciiTheme="minorHAnsi" w:hAnsiTheme="minorHAnsi"/>
          <w:color w:val="auto"/>
        </w:rPr>
        <w:t xml:space="preserve"> modalità con le quali deve essere effettuato il monitoraggio periodico dell’efficacia </w:t>
      </w:r>
      <w:proofErr w:type="gramStart"/>
      <w:r w:rsidRPr="00911287">
        <w:rPr>
          <w:rFonts w:asciiTheme="minorHAnsi" w:hAnsiTheme="minorHAnsi"/>
          <w:color w:val="auto"/>
        </w:rPr>
        <w:t>e</w:t>
      </w:r>
      <w:proofErr w:type="gramEnd"/>
      <w:r w:rsidRPr="00911287">
        <w:rPr>
          <w:rFonts w:asciiTheme="minorHAnsi" w:hAnsiTheme="minorHAnsi"/>
          <w:color w:val="auto"/>
        </w:rPr>
        <w:t xml:space="preserve"> dell’effici</w:t>
      </w:r>
      <w:r w:rsidR="003147BD" w:rsidRPr="00911287">
        <w:rPr>
          <w:rFonts w:asciiTheme="minorHAnsi" w:hAnsiTheme="minorHAnsi"/>
          <w:color w:val="auto"/>
        </w:rPr>
        <w:t>enza delle misure di sicurezza.</w:t>
      </w:r>
    </w:p>
    <w:p w:rsidR="003147BD" w:rsidRDefault="003147BD" w:rsidP="003147BD">
      <w:pPr>
        <w:pStyle w:val="Default"/>
        <w:spacing w:line="276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Tale piano di sicurezza è soggetto a </w:t>
      </w:r>
      <w:proofErr w:type="gramStart"/>
      <w:r>
        <w:rPr>
          <w:rFonts w:asciiTheme="minorHAnsi" w:hAnsiTheme="minorHAnsi"/>
          <w:color w:val="000000" w:themeColor="text1"/>
        </w:rPr>
        <w:t>revisione</w:t>
      </w:r>
      <w:proofErr w:type="gramEnd"/>
      <w:r>
        <w:rPr>
          <w:rFonts w:asciiTheme="minorHAnsi" w:hAnsiTheme="minorHAnsi"/>
          <w:color w:val="000000" w:themeColor="text1"/>
        </w:rPr>
        <w:t xml:space="preserve"> con cadenza almeno biennale; a seguito di particolari esigenze, determinate da sopravvenienze normative o evoluzioni tecnologiche, potrà essere modificato anticipatamente.</w:t>
      </w:r>
    </w:p>
    <w:p w:rsidR="00DC0C27" w:rsidRPr="00635A6B" w:rsidRDefault="00DC0C27" w:rsidP="003147BD">
      <w:pPr>
        <w:pStyle w:val="Default"/>
        <w:spacing w:line="276" w:lineRule="auto"/>
        <w:jc w:val="both"/>
        <w:rPr>
          <w:rFonts w:asciiTheme="minorHAnsi" w:hAnsiTheme="minorHAnsi"/>
          <w:color w:val="C00000"/>
        </w:rPr>
      </w:pPr>
    </w:p>
    <w:p w:rsidR="0048688A" w:rsidRPr="00635A6B" w:rsidRDefault="0048688A" w:rsidP="003147BD">
      <w:pPr>
        <w:pStyle w:val="Default"/>
        <w:spacing w:line="276" w:lineRule="auto"/>
        <w:jc w:val="both"/>
        <w:rPr>
          <w:rFonts w:asciiTheme="minorHAnsi" w:hAnsiTheme="minorHAnsi"/>
          <w:color w:val="C00000"/>
        </w:rPr>
      </w:pPr>
    </w:p>
    <w:p w:rsidR="0048688A" w:rsidRPr="00635A6B" w:rsidRDefault="0048688A" w:rsidP="003147BD">
      <w:pPr>
        <w:pStyle w:val="Default"/>
        <w:spacing w:line="276" w:lineRule="auto"/>
        <w:jc w:val="both"/>
        <w:rPr>
          <w:rFonts w:asciiTheme="minorHAnsi" w:hAnsiTheme="minorHAnsi"/>
          <w:color w:val="C00000"/>
        </w:rPr>
      </w:pPr>
    </w:p>
    <w:p w:rsidR="0048688A" w:rsidRPr="00635A6B" w:rsidRDefault="0048688A" w:rsidP="003147BD">
      <w:pPr>
        <w:pStyle w:val="Default"/>
        <w:spacing w:line="276" w:lineRule="auto"/>
        <w:jc w:val="both"/>
        <w:rPr>
          <w:rFonts w:asciiTheme="minorHAnsi" w:hAnsiTheme="minorHAnsi"/>
          <w:color w:val="C00000"/>
        </w:rPr>
      </w:pPr>
    </w:p>
    <w:p w:rsidR="0048688A" w:rsidRPr="00635A6B" w:rsidRDefault="0048688A" w:rsidP="003147BD">
      <w:pPr>
        <w:pStyle w:val="Default"/>
        <w:spacing w:line="276" w:lineRule="auto"/>
        <w:jc w:val="both"/>
        <w:rPr>
          <w:rFonts w:asciiTheme="minorHAnsi" w:hAnsiTheme="minorHAnsi"/>
          <w:b/>
          <w:color w:val="C00000"/>
        </w:rPr>
      </w:pPr>
    </w:p>
    <w:p w:rsidR="0048688A" w:rsidRPr="00F06172" w:rsidRDefault="0048688A" w:rsidP="003147BD">
      <w:pPr>
        <w:pStyle w:val="Default"/>
        <w:spacing w:line="276" w:lineRule="auto"/>
        <w:jc w:val="both"/>
        <w:rPr>
          <w:rFonts w:asciiTheme="minorHAnsi" w:hAnsiTheme="minorHAnsi"/>
          <w:b/>
          <w:color w:val="C00000"/>
        </w:rPr>
      </w:pPr>
    </w:p>
    <w:p w:rsidR="00497CE0" w:rsidRPr="00F06172" w:rsidRDefault="00497CE0" w:rsidP="003147BD">
      <w:pPr>
        <w:pStyle w:val="Default"/>
        <w:spacing w:line="276" w:lineRule="auto"/>
        <w:jc w:val="both"/>
        <w:rPr>
          <w:rFonts w:asciiTheme="minorHAnsi" w:hAnsiTheme="minorHAnsi"/>
          <w:b/>
          <w:color w:val="C00000"/>
        </w:rPr>
      </w:pPr>
      <w:r w:rsidRPr="00F06172">
        <w:rPr>
          <w:rFonts w:asciiTheme="minorHAnsi" w:hAnsiTheme="minorHAnsi"/>
          <w:b/>
          <w:color w:val="C00000"/>
        </w:rPr>
        <w:t>Elementi di rischio cui sono soggetti i documenti informatici e i dati contenuti</w:t>
      </w:r>
      <w:r w:rsidR="008D66B8" w:rsidRPr="00F06172">
        <w:rPr>
          <w:rFonts w:asciiTheme="minorHAnsi" w:hAnsiTheme="minorHAnsi"/>
          <w:b/>
          <w:color w:val="C00000"/>
        </w:rPr>
        <w:t xml:space="preserve"> nel Sistema di Gestione Informatica dei </w:t>
      </w:r>
      <w:proofErr w:type="gramStart"/>
      <w:r w:rsidR="008D66B8" w:rsidRPr="00F06172">
        <w:rPr>
          <w:rFonts w:asciiTheme="minorHAnsi" w:hAnsiTheme="minorHAnsi"/>
          <w:b/>
          <w:color w:val="C00000"/>
        </w:rPr>
        <w:t>Documenti</w:t>
      </w:r>
      <w:proofErr w:type="gramEnd"/>
    </w:p>
    <w:p w:rsidR="00497CE0" w:rsidRDefault="00497CE0" w:rsidP="003147BD">
      <w:pPr>
        <w:pStyle w:val="Default"/>
        <w:spacing w:line="276" w:lineRule="auto"/>
        <w:jc w:val="both"/>
        <w:rPr>
          <w:rFonts w:asciiTheme="minorHAnsi" w:hAnsiTheme="minorHAnsi"/>
          <w:b/>
          <w:color w:val="17365D" w:themeColor="text2" w:themeShade="BF"/>
        </w:rPr>
      </w:pPr>
    </w:p>
    <w:p w:rsidR="00497CE0" w:rsidRDefault="00497CE0" w:rsidP="00497CE0">
      <w:pPr>
        <w:pStyle w:val="Default"/>
        <w:spacing w:after="240" w:line="276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I principali elementi di rischio cui sono soggetti i documenti informatici e i dati trattati con l’ausilio delle tecnologie informatiche sono essenzialmente riconducibili alle seguenti tipologie:</w:t>
      </w:r>
    </w:p>
    <w:p w:rsidR="00497CE0" w:rsidRDefault="00497CE0" w:rsidP="00497CE0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proofErr w:type="gramStart"/>
      <w:r>
        <w:rPr>
          <w:rFonts w:asciiTheme="minorHAnsi" w:hAnsiTheme="minorHAnsi"/>
          <w:color w:val="000000" w:themeColor="text1"/>
        </w:rPr>
        <w:t>accesso</w:t>
      </w:r>
      <w:proofErr w:type="gramEnd"/>
      <w:r>
        <w:rPr>
          <w:rFonts w:asciiTheme="minorHAnsi" w:hAnsiTheme="minorHAnsi"/>
          <w:color w:val="000000" w:themeColor="text1"/>
        </w:rPr>
        <w:t xml:space="preserve"> non autorizzato, sia esso inteso come accesso al SGID o come accesso ai documenti, dati e unità archivistiche in esso contenuti;</w:t>
      </w:r>
    </w:p>
    <w:p w:rsidR="008D66B8" w:rsidRDefault="00497CE0" w:rsidP="00497CE0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proofErr w:type="gramStart"/>
      <w:r>
        <w:rPr>
          <w:rFonts w:asciiTheme="minorHAnsi" w:hAnsiTheme="minorHAnsi"/>
          <w:color w:val="000000" w:themeColor="text1"/>
        </w:rPr>
        <w:t>cancellazione</w:t>
      </w:r>
      <w:proofErr w:type="gramEnd"/>
      <w:r w:rsidR="008D66B8">
        <w:rPr>
          <w:rFonts w:asciiTheme="minorHAnsi" w:hAnsiTheme="minorHAnsi"/>
          <w:color w:val="000000" w:themeColor="text1"/>
        </w:rPr>
        <w:t xml:space="preserve"> o manomissione </w:t>
      </w:r>
      <w:r>
        <w:rPr>
          <w:rFonts w:asciiTheme="minorHAnsi" w:hAnsiTheme="minorHAnsi"/>
          <w:color w:val="000000" w:themeColor="text1"/>
        </w:rPr>
        <w:t>dei documenti e dei dati, includendo a tale proposito tutti i dati presenti sul Sistema di Gestione Informatica dei Documenti</w:t>
      </w:r>
      <w:r w:rsidR="008D66B8">
        <w:rPr>
          <w:rFonts w:asciiTheme="minorHAnsi" w:hAnsiTheme="minorHAnsi"/>
          <w:color w:val="000000" w:themeColor="text1"/>
        </w:rPr>
        <w:t>;</w:t>
      </w:r>
    </w:p>
    <w:p w:rsidR="00497CE0" w:rsidRDefault="008D66B8" w:rsidP="00497CE0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proofErr w:type="gramStart"/>
      <w:r>
        <w:rPr>
          <w:rFonts w:asciiTheme="minorHAnsi" w:hAnsiTheme="minorHAnsi"/>
          <w:color w:val="000000" w:themeColor="text1"/>
        </w:rPr>
        <w:t>perdita</w:t>
      </w:r>
      <w:proofErr w:type="gramEnd"/>
      <w:r>
        <w:rPr>
          <w:rFonts w:asciiTheme="minorHAnsi" w:hAnsiTheme="minorHAnsi"/>
          <w:color w:val="000000" w:themeColor="text1"/>
        </w:rPr>
        <w:t xml:space="preserve"> dei documenti e dei dati</w:t>
      </w:r>
      <w:r w:rsidR="00497CE0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contenuti nel Sistema;</w:t>
      </w:r>
    </w:p>
    <w:p w:rsidR="00497CE0" w:rsidRDefault="008D66B8" w:rsidP="00315EA4">
      <w:pPr>
        <w:pStyle w:val="Default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/>
          <w:color w:val="000000" w:themeColor="text1"/>
        </w:rPr>
      </w:pPr>
      <w:proofErr w:type="gramStart"/>
      <w:r>
        <w:rPr>
          <w:rFonts w:asciiTheme="minorHAnsi" w:hAnsiTheme="minorHAnsi"/>
          <w:color w:val="000000" w:themeColor="text1"/>
        </w:rPr>
        <w:t>trattamento</w:t>
      </w:r>
      <w:proofErr w:type="gramEnd"/>
      <w:r>
        <w:rPr>
          <w:rFonts w:asciiTheme="minorHAnsi" w:hAnsiTheme="minorHAnsi"/>
          <w:color w:val="000000" w:themeColor="text1"/>
        </w:rPr>
        <w:t xml:space="preserve"> </w:t>
      </w:r>
      <w:r w:rsidR="00315EA4">
        <w:rPr>
          <w:rFonts w:asciiTheme="minorHAnsi" w:hAnsiTheme="minorHAnsi"/>
          <w:color w:val="000000" w:themeColor="text1"/>
        </w:rPr>
        <w:t>illecito, eccedente rispetto allo scopo o comunque non in linea con la normativa vigente, dei dati personali.</w:t>
      </w:r>
    </w:p>
    <w:p w:rsidR="00315EA4" w:rsidRDefault="00315EA4" w:rsidP="00315EA4">
      <w:pPr>
        <w:pStyle w:val="Default"/>
        <w:spacing w:line="276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Per prevenire tali rischi e le conseguenze da essi derivanti, </w:t>
      </w:r>
      <w:r w:rsidR="00EA15EF">
        <w:rPr>
          <w:rFonts w:asciiTheme="minorHAnsi" w:hAnsiTheme="minorHAnsi"/>
          <w:color w:val="000000" w:themeColor="text1"/>
        </w:rPr>
        <w:t xml:space="preserve">il Comune di </w:t>
      </w:r>
      <w:r w:rsidR="00F06172">
        <w:rPr>
          <w:rFonts w:asciiTheme="minorHAnsi" w:hAnsiTheme="minorHAnsi"/>
          <w:color w:val="000000" w:themeColor="text1"/>
        </w:rPr>
        <w:t>Villa Verde</w:t>
      </w:r>
      <w:r>
        <w:rPr>
          <w:rFonts w:asciiTheme="minorHAnsi" w:hAnsiTheme="minorHAnsi"/>
          <w:color w:val="000000" w:themeColor="text1"/>
        </w:rPr>
        <w:t xml:space="preserve"> adotta gli accorgimenti e le politiche per la sicurezza di seguito descritte.</w:t>
      </w:r>
    </w:p>
    <w:p w:rsidR="008D66B8" w:rsidRPr="008D66B8" w:rsidRDefault="008D66B8" w:rsidP="008D66B8">
      <w:pPr>
        <w:pStyle w:val="Default"/>
        <w:spacing w:line="276" w:lineRule="auto"/>
        <w:ind w:left="720"/>
        <w:jc w:val="both"/>
        <w:rPr>
          <w:rFonts w:asciiTheme="minorHAnsi" w:hAnsiTheme="minorHAnsi"/>
          <w:color w:val="000000" w:themeColor="text1"/>
        </w:rPr>
      </w:pPr>
    </w:p>
    <w:p w:rsidR="00CC2A37" w:rsidRPr="00F06172" w:rsidRDefault="00CC2A37" w:rsidP="009A144C">
      <w:pPr>
        <w:pStyle w:val="Default"/>
        <w:spacing w:line="276" w:lineRule="auto"/>
        <w:jc w:val="both"/>
        <w:rPr>
          <w:rFonts w:asciiTheme="minorHAnsi" w:hAnsiTheme="minorHAnsi"/>
          <w:b/>
          <w:color w:val="C00000"/>
        </w:rPr>
      </w:pPr>
      <w:r w:rsidRPr="00F06172">
        <w:rPr>
          <w:rFonts w:asciiTheme="minorHAnsi" w:hAnsiTheme="minorHAnsi"/>
          <w:b/>
          <w:color w:val="C00000"/>
        </w:rPr>
        <w:t>Sicurezza della rete di accesso al servizio</w:t>
      </w:r>
    </w:p>
    <w:p w:rsidR="00CC2A37" w:rsidRDefault="00CC2A37" w:rsidP="009A144C">
      <w:pPr>
        <w:pStyle w:val="Default"/>
        <w:spacing w:line="276" w:lineRule="auto"/>
        <w:jc w:val="both"/>
        <w:rPr>
          <w:rFonts w:asciiTheme="minorHAnsi" w:hAnsiTheme="minorHAnsi"/>
          <w:b/>
          <w:color w:val="1F497D" w:themeColor="text2"/>
        </w:rPr>
      </w:pPr>
    </w:p>
    <w:p w:rsidR="00CC2A37" w:rsidRPr="00CC2A37" w:rsidRDefault="00CC2A37" w:rsidP="009A144C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Il Sistema di Gestione Informatica dei Documenti del</w:t>
      </w:r>
      <w:r w:rsidR="00EA15EF">
        <w:rPr>
          <w:rFonts w:asciiTheme="minorHAnsi" w:hAnsiTheme="minorHAnsi"/>
          <w:color w:val="auto"/>
        </w:rPr>
        <w:t xml:space="preserve"> Comune di </w:t>
      </w:r>
      <w:r w:rsidR="00F06172">
        <w:rPr>
          <w:rFonts w:asciiTheme="minorHAnsi" w:hAnsiTheme="minorHAnsi"/>
          <w:color w:val="auto"/>
        </w:rPr>
        <w:t>Villa Verde</w:t>
      </w:r>
      <w:r w:rsidR="008743E3">
        <w:rPr>
          <w:rFonts w:asciiTheme="minorHAnsi" w:hAnsiTheme="minorHAnsi"/>
          <w:color w:val="auto"/>
        </w:rPr>
        <w:t xml:space="preserve"> non è esposto all’accesso attraverso la rete </w:t>
      </w:r>
      <w:proofErr w:type="gramStart"/>
      <w:r w:rsidR="008743E3">
        <w:rPr>
          <w:rFonts w:asciiTheme="minorHAnsi" w:hAnsiTheme="minorHAnsi"/>
          <w:color w:val="auto"/>
        </w:rPr>
        <w:t>inter</w:t>
      </w:r>
      <w:r w:rsidR="003016E5">
        <w:rPr>
          <w:rFonts w:asciiTheme="minorHAnsi" w:hAnsiTheme="minorHAnsi"/>
          <w:color w:val="auto"/>
        </w:rPr>
        <w:t xml:space="preserve">net, </w:t>
      </w:r>
      <w:r w:rsidR="003016E5" w:rsidRPr="0046798B">
        <w:rPr>
          <w:rFonts w:asciiTheme="minorHAnsi" w:hAnsiTheme="minorHAnsi"/>
          <w:color w:val="000000" w:themeColor="text1"/>
        </w:rPr>
        <w:t>ma</w:t>
      </w:r>
      <w:proofErr w:type="gramEnd"/>
      <w:r w:rsidR="003016E5" w:rsidRPr="0046798B">
        <w:rPr>
          <w:rFonts w:asciiTheme="minorHAnsi" w:hAnsiTheme="minorHAnsi"/>
          <w:color w:val="000000" w:themeColor="text1"/>
        </w:rPr>
        <w:t xml:space="preserve"> opera all’interno di un</w:t>
      </w:r>
      <w:r w:rsidR="008743E3" w:rsidRPr="0046798B">
        <w:rPr>
          <w:rFonts w:asciiTheme="minorHAnsi" w:hAnsiTheme="minorHAnsi"/>
          <w:color w:val="000000" w:themeColor="text1"/>
        </w:rPr>
        <w:t xml:space="preserve"> </w:t>
      </w:r>
      <w:r w:rsidR="008547FF" w:rsidRPr="0046798B">
        <w:rPr>
          <w:rFonts w:asciiTheme="minorHAnsi" w:hAnsiTheme="minorHAnsi"/>
          <w:color w:val="000000" w:themeColor="text1"/>
        </w:rPr>
        <w:t>server i</w:t>
      </w:r>
      <w:r w:rsidR="00932C37">
        <w:rPr>
          <w:rFonts w:asciiTheme="minorHAnsi" w:hAnsiTheme="minorHAnsi"/>
          <w:color w:val="000000" w:themeColor="text1"/>
        </w:rPr>
        <w:t>n</w:t>
      </w:r>
      <w:r w:rsidR="008547FF" w:rsidRPr="0046798B">
        <w:rPr>
          <w:rFonts w:asciiTheme="minorHAnsi" w:hAnsiTheme="minorHAnsi"/>
          <w:color w:val="000000" w:themeColor="text1"/>
        </w:rPr>
        <w:t>stallato nella rete LAN</w:t>
      </w:r>
      <w:r w:rsidR="003016E5" w:rsidRPr="0046798B">
        <w:rPr>
          <w:rFonts w:asciiTheme="minorHAnsi" w:hAnsiTheme="minorHAnsi"/>
          <w:color w:val="000000" w:themeColor="text1"/>
        </w:rPr>
        <w:t xml:space="preserve"> dell’Ente</w:t>
      </w:r>
      <w:r w:rsidR="003016E5">
        <w:rPr>
          <w:rFonts w:asciiTheme="minorHAnsi" w:hAnsiTheme="minorHAnsi"/>
          <w:color w:val="auto"/>
        </w:rPr>
        <w:t>,</w:t>
      </w:r>
      <w:r w:rsidR="008743E3">
        <w:rPr>
          <w:rFonts w:asciiTheme="minorHAnsi" w:hAnsiTheme="minorHAnsi"/>
          <w:color w:val="auto"/>
        </w:rPr>
        <w:t xml:space="preserve"> ereditando dalla stessa tutti i meccanismi previsti per la sicurezza e la protezione.</w:t>
      </w:r>
    </w:p>
    <w:p w:rsidR="00CC2A37" w:rsidRDefault="00CC2A37" w:rsidP="009A144C">
      <w:pPr>
        <w:pStyle w:val="Default"/>
        <w:spacing w:line="276" w:lineRule="auto"/>
        <w:jc w:val="both"/>
        <w:rPr>
          <w:rFonts w:asciiTheme="minorHAnsi" w:hAnsiTheme="minorHAnsi"/>
          <w:b/>
          <w:color w:val="1F497D" w:themeColor="text2"/>
        </w:rPr>
      </w:pPr>
    </w:p>
    <w:p w:rsidR="00DC0C27" w:rsidRPr="00F06172" w:rsidRDefault="00A31B41" w:rsidP="009A144C">
      <w:pPr>
        <w:pStyle w:val="Default"/>
        <w:spacing w:line="276" w:lineRule="auto"/>
        <w:jc w:val="both"/>
        <w:rPr>
          <w:rFonts w:asciiTheme="minorHAnsi" w:hAnsiTheme="minorHAnsi"/>
          <w:b/>
          <w:color w:val="C00000"/>
        </w:rPr>
      </w:pPr>
      <w:r w:rsidRPr="00F06172">
        <w:rPr>
          <w:rFonts w:asciiTheme="minorHAnsi" w:hAnsiTheme="minorHAnsi"/>
          <w:b/>
          <w:color w:val="C00000"/>
        </w:rPr>
        <w:t>Accesso al Sistema</w:t>
      </w:r>
      <w:r w:rsidR="00291923" w:rsidRPr="00F06172">
        <w:rPr>
          <w:rFonts w:asciiTheme="minorHAnsi" w:hAnsiTheme="minorHAnsi"/>
          <w:b/>
          <w:color w:val="C00000"/>
        </w:rPr>
        <w:t xml:space="preserve"> di Gestione Informatica dei Documenti</w:t>
      </w:r>
      <w:r w:rsidRPr="00F06172">
        <w:rPr>
          <w:rFonts w:asciiTheme="minorHAnsi" w:hAnsiTheme="minorHAnsi"/>
          <w:b/>
          <w:color w:val="C00000"/>
        </w:rPr>
        <w:t xml:space="preserve"> e ai documenti e dati </w:t>
      </w:r>
      <w:r w:rsidR="001216DD" w:rsidRPr="00F06172">
        <w:rPr>
          <w:rFonts w:asciiTheme="minorHAnsi" w:hAnsiTheme="minorHAnsi"/>
          <w:b/>
          <w:color w:val="C00000"/>
        </w:rPr>
        <w:t xml:space="preserve">in esso </w:t>
      </w:r>
      <w:r w:rsidRPr="00F06172">
        <w:rPr>
          <w:rFonts w:asciiTheme="minorHAnsi" w:hAnsiTheme="minorHAnsi"/>
          <w:b/>
          <w:color w:val="C00000"/>
        </w:rPr>
        <w:t>contenuti</w:t>
      </w:r>
      <w:r w:rsidR="0087691D" w:rsidRPr="00F06172">
        <w:rPr>
          <w:rFonts w:asciiTheme="minorHAnsi" w:hAnsiTheme="minorHAnsi"/>
          <w:b/>
          <w:color w:val="C00000"/>
        </w:rPr>
        <w:t xml:space="preserve"> da parte di utenti interni all’</w:t>
      </w:r>
      <w:proofErr w:type="gramStart"/>
      <w:r w:rsidR="0087691D" w:rsidRPr="00F06172">
        <w:rPr>
          <w:rFonts w:asciiTheme="minorHAnsi" w:hAnsiTheme="minorHAnsi"/>
          <w:b/>
          <w:color w:val="C00000"/>
        </w:rPr>
        <w:t>AOO</w:t>
      </w:r>
      <w:proofErr w:type="gramEnd"/>
    </w:p>
    <w:p w:rsidR="001D0126" w:rsidRDefault="001D0126" w:rsidP="009A144C">
      <w:pPr>
        <w:pStyle w:val="Default"/>
        <w:spacing w:line="276" w:lineRule="auto"/>
        <w:jc w:val="both"/>
        <w:rPr>
          <w:rFonts w:asciiTheme="minorHAnsi" w:hAnsiTheme="minorHAnsi"/>
          <w:b/>
          <w:color w:val="1F497D" w:themeColor="text2"/>
        </w:rPr>
      </w:pPr>
    </w:p>
    <w:p w:rsidR="00A31B41" w:rsidRDefault="009A144C" w:rsidP="009A144C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L’accesso al Sistema di Gestione Informatica dei Documenti</w:t>
      </w:r>
      <w:r w:rsidR="00A31B41">
        <w:rPr>
          <w:rFonts w:asciiTheme="minorHAnsi" w:hAnsiTheme="minorHAnsi"/>
          <w:color w:val="auto"/>
        </w:rPr>
        <w:t>,</w:t>
      </w:r>
      <w:r>
        <w:rPr>
          <w:rFonts w:asciiTheme="minorHAnsi" w:hAnsiTheme="minorHAnsi"/>
          <w:color w:val="auto"/>
        </w:rPr>
        <w:t xml:space="preserve"> da parte degli utenti interni all’AOO</w:t>
      </w:r>
      <w:r w:rsidR="00A31B41">
        <w:rPr>
          <w:rFonts w:asciiTheme="minorHAnsi" w:hAnsiTheme="minorHAnsi"/>
          <w:color w:val="auto"/>
        </w:rPr>
        <w:t>,</w:t>
      </w:r>
      <w:r>
        <w:rPr>
          <w:rFonts w:asciiTheme="minorHAnsi" w:hAnsiTheme="minorHAnsi"/>
          <w:color w:val="auto"/>
        </w:rPr>
        <w:t xml:space="preserve"> avviene </w:t>
      </w:r>
      <w:r w:rsidR="00A31B41">
        <w:rPr>
          <w:rFonts w:asciiTheme="minorHAnsi" w:hAnsiTheme="minorHAnsi"/>
          <w:color w:val="auto"/>
        </w:rPr>
        <w:t xml:space="preserve">attraverso </w:t>
      </w:r>
      <w:r w:rsidR="005F22C9">
        <w:rPr>
          <w:rFonts w:asciiTheme="minorHAnsi" w:hAnsiTheme="minorHAnsi"/>
          <w:color w:val="auto"/>
        </w:rPr>
        <w:t xml:space="preserve">l’utilizzo di credenziali di autenticazione; </w:t>
      </w:r>
      <w:r>
        <w:rPr>
          <w:rFonts w:asciiTheme="minorHAnsi" w:hAnsiTheme="minorHAnsi"/>
          <w:color w:val="auto"/>
        </w:rPr>
        <w:t xml:space="preserve">i </w:t>
      </w:r>
      <w:r w:rsidR="005F22C9">
        <w:rPr>
          <w:rFonts w:asciiTheme="minorHAnsi" w:hAnsiTheme="minorHAnsi"/>
          <w:color w:val="auto"/>
        </w:rPr>
        <w:t>profili</w:t>
      </w:r>
      <w:r>
        <w:rPr>
          <w:rFonts w:asciiTheme="minorHAnsi" w:hAnsiTheme="minorHAnsi"/>
          <w:color w:val="auto"/>
        </w:rPr>
        <w:t xml:space="preserve"> di abilitazione alle </w:t>
      </w:r>
      <w:r w:rsidR="005F22C9">
        <w:rPr>
          <w:rFonts w:asciiTheme="minorHAnsi" w:hAnsiTheme="minorHAnsi"/>
          <w:color w:val="auto"/>
        </w:rPr>
        <w:t>funzionalità del Sistema stesso sono</w:t>
      </w:r>
      <w:r>
        <w:rPr>
          <w:rFonts w:asciiTheme="minorHAnsi" w:hAnsiTheme="minorHAnsi"/>
          <w:color w:val="auto"/>
        </w:rPr>
        <w:t xml:space="preserve"> </w:t>
      </w:r>
      <w:r w:rsidR="00A31B41">
        <w:rPr>
          <w:rFonts w:asciiTheme="minorHAnsi" w:hAnsiTheme="minorHAnsi"/>
          <w:color w:val="auto"/>
        </w:rPr>
        <w:t>attribuiti</w:t>
      </w:r>
      <w:r w:rsidR="005F22C9">
        <w:rPr>
          <w:rFonts w:asciiTheme="minorHAnsi" w:hAnsiTheme="minorHAnsi"/>
          <w:color w:val="auto"/>
        </w:rPr>
        <w:t xml:space="preserve"> a ciascun utente</w:t>
      </w:r>
      <w:r>
        <w:rPr>
          <w:rFonts w:asciiTheme="minorHAnsi" w:hAnsiTheme="minorHAnsi"/>
          <w:color w:val="auto"/>
        </w:rPr>
        <w:t xml:space="preserve"> </w:t>
      </w:r>
      <w:proofErr w:type="gramStart"/>
      <w:r w:rsidR="00A31B41">
        <w:rPr>
          <w:rFonts w:asciiTheme="minorHAnsi" w:hAnsiTheme="minorHAnsi"/>
          <w:color w:val="auto"/>
        </w:rPr>
        <w:t>sulla base di</w:t>
      </w:r>
      <w:proofErr w:type="gramEnd"/>
      <w:r w:rsidR="00A31B41">
        <w:rPr>
          <w:rFonts w:asciiTheme="minorHAnsi" w:hAnsiTheme="minorHAnsi"/>
          <w:color w:val="auto"/>
        </w:rPr>
        <w:t xml:space="preserve"> quanto stabilito dall’allegato n. 2 al presente manuale. L’accesso ai documenti e ai dati presenti sul Sistema è definito in base al livello di riservatezza degli stessi.</w:t>
      </w:r>
    </w:p>
    <w:p w:rsidR="0011661C" w:rsidRPr="009A144C" w:rsidRDefault="00E1406F" w:rsidP="009A144C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Le</w:t>
      </w:r>
      <w:r w:rsidR="0087691D">
        <w:rPr>
          <w:rFonts w:asciiTheme="minorHAnsi" w:hAnsiTheme="minorHAnsi"/>
          <w:color w:val="auto"/>
        </w:rPr>
        <w:t xml:space="preserve"> credenziali</w:t>
      </w:r>
      <w:r>
        <w:rPr>
          <w:rFonts w:asciiTheme="minorHAnsi" w:hAnsiTheme="minorHAnsi"/>
          <w:color w:val="auto"/>
        </w:rPr>
        <w:t xml:space="preserve"> di autenticazione </w:t>
      </w:r>
      <w:r w:rsidR="0087691D">
        <w:rPr>
          <w:rFonts w:asciiTheme="minorHAnsi" w:hAnsiTheme="minorHAnsi"/>
          <w:color w:val="auto"/>
        </w:rPr>
        <w:t>consistono in un codice (</w:t>
      </w:r>
      <w:r w:rsidR="0087691D" w:rsidRPr="00E1406F">
        <w:rPr>
          <w:rFonts w:asciiTheme="minorHAnsi" w:hAnsiTheme="minorHAnsi"/>
          <w:i/>
          <w:color w:val="auto"/>
        </w:rPr>
        <w:t>User-Id</w:t>
      </w:r>
      <w:r w:rsidR="0087691D">
        <w:rPr>
          <w:rFonts w:asciiTheme="minorHAnsi" w:hAnsiTheme="minorHAnsi"/>
          <w:color w:val="auto"/>
        </w:rPr>
        <w:t>)</w:t>
      </w:r>
      <w:r w:rsidR="00E80AEA">
        <w:rPr>
          <w:rFonts w:asciiTheme="minorHAnsi" w:hAnsiTheme="minorHAnsi"/>
          <w:color w:val="auto"/>
        </w:rPr>
        <w:t>,</w:t>
      </w:r>
      <w:r w:rsidR="0087691D">
        <w:rPr>
          <w:rFonts w:asciiTheme="minorHAnsi" w:hAnsiTheme="minorHAnsi"/>
          <w:color w:val="auto"/>
        </w:rPr>
        <w:t xml:space="preserve"> per l’identificazione dell’incaricato</w:t>
      </w:r>
      <w:r w:rsidR="00E80AEA">
        <w:rPr>
          <w:rFonts w:asciiTheme="minorHAnsi" w:hAnsiTheme="minorHAnsi"/>
          <w:color w:val="auto"/>
        </w:rPr>
        <w:t>,</w:t>
      </w:r>
      <w:r w:rsidR="0087691D">
        <w:rPr>
          <w:rFonts w:asciiTheme="minorHAnsi" w:hAnsiTheme="minorHAnsi"/>
          <w:color w:val="auto"/>
        </w:rPr>
        <w:t xml:space="preserve"> associato </w:t>
      </w:r>
      <w:proofErr w:type="gramStart"/>
      <w:r w:rsidR="0087691D">
        <w:rPr>
          <w:rFonts w:asciiTheme="minorHAnsi" w:hAnsiTheme="minorHAnsi"/>
          <w:color w:val="auto"/>
        </w:rPr>
        <w:t>ad</w:t>
      </w:r>
      <w:proofErr w:type="gramEnd"/>
      <w:r w:rsidR="0087691D">
        <w:rPr>
          <w:rFonts w:asciiTheme="minorHAnsi" w:hAnsiTheme="minorHAnsi"/>
          <w:color w:val="auto"/>
        </w:rPr>
        <w:t xml:space="preserve"> una parola chiave riservata (</w:t>
      </w:r>
      <w:r w:rsidR="0087691D" w:rsidRPr="00E1406F">
        <w:rPr>
          <w:rFonts w:asciiTheme="minorHAnsi" w:hAnsiTheme="minorHAnsi"/>
          <w:i/>
          <w:color w:val="auto"/>
        </w:rPr>
        <w:t>Password</w:t>
      </w:r>
      <w:r w:rsidR="0087691D">
        <w:rPr>
          <w:rFonts w:asciiTheme="minorHAnsi" w:hAnsiTheme="minorHAnsi"/>
          <w:color w:val="auto"/>
        </w:rPr>
        <w:t>)</w:t>
      </w:r>
      <w:r w:rsidR="00E80AEA">
        <w:rPr>
          <w:rFonts w:asciiTheme="minorHAnsi" w:hAnsiTheme="minorHAnsi"/>
          <w:color w:val="auto"/>
        </w:rPr>
        <w:t>,</w:t>
      </w:r>
      <w:r w:rsidR="0087691D">
        <w:rPr>
          <w:rFonts w:asciiTheme="minorHAnsi" w:hAnsiTheme="minorHAnsi"/>
          <w:color w:val="auto"/>
        </w:rPr>
        <w:t xml:space="preserve"> co</w:t>
      </w:r>
      <w:r>
        <w:rPr>
          <w:rFonts w:asciiTheme="minorHAnsi" w:hAnsiTheme="minorHAnsi"/>
          <w:color w:val="auto"/>
        </w:rPr>
        <w:t xml:space="preserve">nosciuta solamente dal medesimo; tali credenziali </w:t>
      </w:r>
      <w:r w:rsidR="0011661C" w:rsidRPr="0011661C">
        <w:rPr>
          <w:rFonts w:asciiTheme="minorHAnsi" w:hAnsiTheme="minorHAnsi"/>
          <w:color w:val="000000" w:themeColor="text1"/>
        </w:rPr>
        <w:t>vengono verificate in tempo reale da un apposito sistema di identificazione, il quale consente l’accesso ai soggetti abilitati e traccia tutti gli accessi di ciascun utente, memorizzando, ai fini di controllo, l’</w:t>
      </w:r>
      <w:r w:rsidR="0011661C" w:rsidRPr="00380DFB">
        <w:rPr>
          <w:rFonts w:asciiTheme="minorHAnsi" w:hAnsiTheme="minorHAnsi"/>
          <w:i/>
          <w:color w:val="000000" w:themeColor="text1"/>
        </w:rPr>
        <w:t>User-Id</w:t>
      </w:r>
      <w:r w:rsidR="0011661C" w:rsidRPr="0011661C">
        <w:rPr>
          <w:rFonts w:asciiTheme="minorHAnsi" w:hAnsiTheme="minorHAnsi"/>
          <w:color w:val="000000" w:themeColor="text1"/>
        </w:rPr>
        <w:t xml:space="preserve"> corrispondente, ma non la </w:t>
      </w:r>
      <w:r w:rsidR="0011661C" w:rsidRPr="00380DFB">
        <w:rPr>
          <w:rFonts w:asciiTheme="minorHAnsi" w:hAnsiTheme="minorHAnsi"/>
          <w:i/>
          <w:color w:val="000000" w:themeColor="text1"/>
        </w:rPr>
        <w:t>Password</w:t>
      </w:r>
      <w:r w:rsidR="0011661C" w:rsidRPr="0011661C">
        <w:rPr>
          <w:rFonts w:asciiTheme="minorHAnsi" w:hAnsiTheme="minorHAnsi"/>
          <w:color w:val="000000" w:themeColor="text1"/>
        </w:rPr>
        <w:t xml:space="preserve"> dello stesso.</w:t>
      </w:r>
    </w:p>
    <w:p w:rsidR="001D0126" w:rsidRPr="0026470B" w:rsidRDefault="0087691D" w:rsidP="001D0126">
      <w:pPr>
        <w:pStyle w:val="Default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26470B">
        <w:rPr>
          <w:rFonts w:asciiTheme="minorHAnsi" w:hAnsiTheme="minorHAnsi"/>
          <w:color w:val="000000" w:themeColor="text1"/>
        </w:rPr>
        <w:lastRenderedPageBreak/>
        <w:t xml:space="preserve">Agli incaricati è prescritto di adottare le necessarie cautele volte ad assicurare la segretezza della </w:t>
      </w:r>
      <w:r w:rsidRPr="0026470B">
        <w:rPr>
          <w:rFonts w:asciiTheme="minorHAnsi" w:hAnsiTheme="minorHAnsi"/>
          <w:i/>
          <w:color w:val="000000" w:themeColor="text1"/>
        </w:rPr>
        <w:t>Password</w:t>
      </w:r>
      <w:r w:rsidRPr="0026470B">
        <w:rPr>
          <w:rFonts w:asciiTheme="minorHAnsi" w:hAnsiTheme="minorHAnsi"/>
          <w:color w:val="000000" w:themeColor="text1"/>
        </w:rPr>
        <w:t>; quest’</w:t>
      </w:r>
      <w:r w:rsidR="00E80AEA" w:rsidRPr="0026470B">
        <w:rPr>
          <w:rFonts w:asciiTheme="minorHAnsi" w:hAnsiTheme="minorHAnsi"/>
          <w:color w:val="000000" w:themeColor="text1"/>
        </w:rPr>
        <w:t xml:space="preserve">ultima è composta </w:t>
      </w:r>
      <w:proofErr w:type="gramStart"/>
      <w:r w:rsidR="00E80AEA" w:rsidRPr="0026470B">
        <w:rPr>
          <w:rFonts w:asciiTheme="minorHAnsi" w:hAnsiTheme="minorHAnsi"/>
          <w:color w:val="000000" w:themeColor="text1"/>
        </w:rPr>
        <w:t>da</w:t>
      </w:r>
      <w:proofErr w:type="gramEnd"/>
      <w:r w:rsidR="00E80AEA" w:rsidRPr="0026470B">
        <w:rPr>
          <w:rFonts w:asciiTheme="minorHAnsi" w:hAnsiTheme="minorHAnsi"/>
          <w:color w:val="000000" w:themeColor="text1"/>
        </w:rPr>
        <w:t xml:space="preserve"> almeno otto</w:t>
      </w:r>
      <w:r w:rsidRPr="0026470B">
        <w:rPr>
          <w:rFonts w:asciiTheme="minorHAnsi" w:hAnsiTheme="minorHAnsi"/>
          <w:color w:val="000000" w:themeColor="text1"/>
        </w:rPr>
        <w:t xml:space="preserve"> caratteri</w:t>
      </w:r>
      <w:r w:rsidR="00EA15EF">
        <w:rPr>
          <w:rFonts w:asciiTheme="minorHAnsi" w:hAnsiTheme="minorHAnsi"/>
          <w:color w:val="000000" w:themeColor="text1"/>
        </w:rPr>
        <w:t>, tra cui almeno un numero e un</w:t>
      </w:r>
      <w:r w:rsidR="00486BB4">
        <w:rPr>
          <w:rFonts w:asciiTheme="minorHAnsi" w:hAnsiTheme="minorHAnsi"/>
          <w:color w:val="000000" w:themeColor="text1"/>
        </w:rPr>
        <w:t xml:space="preserve">a lettera maiuscola </w:t>
      </w:r>
      <w:r w:rsidRPr="0026470B">
        <w:rPr>
          <w:rFonts w:asciiTheme="minorHAnsi" w:hAnsiTheme="minorHAnsi"/>
          <w:color w:val="000000" w:themeColor="text1"/>
        </w:rPr>
        <w:t>e non contiene riferimenti agevolmente riconducibili al</w:t>
      </w:r>
      <w:r w:rsidR="00E80AEA" w:rsidRPr="0026470B">
        <w:rPr>
          <w:rFonts w:asciiTheme="minorHAnsi" w:hAnsiTheme="minorHAnsi"/>
          <w:color w:val="000000" w:themeColor="text1"/>
        </w:rPr>
        <w:t xml:space="preserve"> titolare</w:t>
      </w:r>
      <w:r w:rsidR="00693B3F" w:rsidRPr="0026470B">
        <w:rPr>
          <w:rFonts w:asciiTheme="minorHAnsi" w:hAnsiTheme="minorHAnsi"/>
          <w:color w:val="000000" w:themeColor="text1"/>
        </w:rPr>
        <w:t xml:space="preserve">. La </w:t>
      </w:r>
      <w:r w:rsidR="00693B3F" w:rsidRPr="0026470B">
        <w:rPr>
          <w:rFonts w:asciiTheme="minorHAnsi" w:hAnsiTheme="minorHAnsi"/>
          <w:i/>
          <w:color w:val="000000" w:themeColor="text1"/>
        </w:rPr>
        <w:t>P</w:t>
      </w:r>
      <w:r w:rsidRPr="0026470B">
        <w:rPr>
          <w:rFonts w:asciiTheme="minorHAnsi" w:hAnsiTheme="minorHAnsi"/>
          <w:i/>
          <w:color w:val="000000" w:themeColor="text1"/>
        </w:rPr>
        <w:t>assword</w:t>
      </w:r>
      <w:r w:rsidRPr="0026470B">
        <w:rPr>
          <w:rFonts w:asciiTheme="minorHAnsi" w:hAnsiTheme="minorHAnsi"/>
          <w:color w:val="000000" w:themeColor="text1"/>
        </w:rPr>
        <w:t xml:space="preserve"> è modificata con cadenza</w:t>
      </w:r>
      <w:r w:rsidR="00D83E48">
        <w:rPr>
          <w:rFonts w:asciiTheme="minorHAnsi" w:hAnsiTheme="minorHAnsi"/>
          <w:color w:val="000000" w:themeColor="text1"/>
        </w:rPr>
        <w:t xml:space="preserve"> </w:t>
      </w:r>
      <w:r w:rsidR="00486BB4">
        <w:rPr>
          <w:rFonts w:asciiTheme="minorHAnsi" w:hAnsiTheme="minorHAnsi"/>
          <w:color w:val="000000" w:themeColor="text1"/>
        </w:rPr>
        <w:t>trimestrale</w:t>
      </w:r>
      <w:r w:rsidR="00E80AEA" w:rsidRPr="0026470B">
        <w:rPr>
          <w:rFonts w:asciiTheme="minorHAnsi" w:hAnsiTheme="minorHAnsi"/>
          <w:color w:val="000000" w:themeColor="text1"/>
        </w:rPr>
        <w:t>.</w:t>
      </w:r>
    </w:p>
    <w:p w:rsidR="000E2B52" w:rsidRPr="0026470B" w:rsidRDefault="002C50CD" w:rsidP="001D0126">
      <w:pPr>
        <w:pStyle w:val="Default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26470B">
        <w:rPr>
          <w:rFonts w:asciiTheme="minorHAnsi" w:hAnsiTheme="minorHAnsi"/>
          <w:color w:val="000000" w:themeColor="text1"/>
        </w:rPr>
        <w:t>L’</w:t>
      </w:r>
      <w:r w:rsidR="001D0126" w:rsidRPr="0026470B">
        <w:rPr>
          <w:rFonts w:asciiTheme="minorHAnsi" w:hAnsiTheme="minorHAnsi"/>
          <w:color w:val="000000" w:themeColor="text1"/>
        </w:rPr>
        <w:t>User-Id</w:t>
      </w:r>
      <w:r w:rsidRPr="0026470B">
        <w:rPr>
          <w:rFonts w:asciiTheme="minorHAnsi" w:hAnsiTheme="minorHAnsi"/>
          <w:color w:val="000000" w:themeColor="text1"/>
        </w:rPr>
        <w:t xml:space="preserve"> non</w:t>
      </w:r>
      <w:r w:rsidR="001216DD" w:rsidRPr="0026470B">
        <w:rPr>
          <w:rFonts w:asciiTheme="minorHAnsi" w:hAnsiTheme="minorHAnsi"/>
          <w:color w:val="000000" w:themeColor="text1"/>
        </w:rPr>
        <w:t xml:space="preserve"> p</w:t>
      </w:r>
      <w:r w:rsidRPr="0026470B">
        <w:rPr>
          <w:rFonts w:asciiTheme="minorHAnsi" w:hAnsiTheme="minorHAnsi"/>
          <w:color w:val="000000" w:themeColor="text1"/>
        </w:rPr>
        <w:t>uò</w:t>
      </w:r>
      <w:r w:rsidR="001216DD" w:rsidRPr="0026470B">
        <w:rPr>
          <w:rFonts w:asciiTheme="minorHAnsi" w:hAnsiTheme="minorHAnsi"/>
          <w:color w:val="000000" w:themeColor="text1"/>
        </w:rPr>
        <w:t xml:space="preserve"> essere assegnat</w:t>
      </w:r>
      <w:r w:rsidRPr="0026470B">
        <w:rPr>
          <w:rFonts w:asciiTheme="minorHAnsi" w:hAnsiTheme="minorHAnsi"/>
          <w:color w:val="000000" w:themeColor="text1"/>
        </w:rPr>
        <w:t>o</w:t>
      </w:r>
      <w:r w:rsidR="001216DD" w:rsidRPr="0026470B">
        <w:rPr>
          <w:rFonts w:asciiTheme="minorHAnsi" w:hAnsiTheme="minorHAnsi"/>
          <w:color w:val="000000" w:themeColor="text1"/>
        </w:rPr>
        <w:t xml:space="preserve"> ad altri incaricati neppure in tempi diversi.</w:t>
      </w:r>
    </w:p>
    <w:p w:rsidR="00A87AEF" w:rsidRPr="0026470B" w:rsidRDefault="000E2B52" w:rsidP="001D0126">
      <w:pPr>
        <w:pStyle w:val="Default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26470B">
        <w:rPr>
          <w:rFonts w:asciiTheme="minorHAnsi" w:hAnsiTheme="minorHAnsi"/>
          <w:color w:val="000000" w:themeColor="text1"/>
        </w:rPr>
        <w:t xml:space="preserve">Le credenziali di autenticazione non </w:t>
      </w:r>
      <w:proofErr w:type="gramStart"/>
      <w:r w:rsidRPr="0026470B">
        <w:rPr>
          <w:rFonts w:asciiTheme="minorHAnsi" w:hAnsiTheme="minorHAnsi"/>
          <w:color w:val="000000" w:themeColor="text1"/>
        </w:rPr>
        <w:t>utilizzate</w:t>
      </w:r>
      <w:proofErr w:type="gramEnd"/>
      <w:r w:rsidRPr="0026470B">
        <w:rPr>
          <w:rFonts w:asciiTheme="minorHAnsi" w:hAnsiTheme="minorHAnsi"/>
          <w:color w:val="000000" w:themeColor="text1"/>
        </w:rPr>
        <w:t xml:space="preserve"> da</w:t>
      </w:r>
      <w:r w:rsidR="008F4EF5">
        <w:rPr>
          <w:rFonts w:asciiTheme="minorHAnsi" w:hAnsiTheme="minorHAnsi"/>
          <w:color w:val="000000" w:themeColor="text1"/>
        </w:rPr>
        <w:t xml:space="preserve"> almeno sei mesi </w:t>
      </w:r>
      <w:r w:rsidRPr="0026470B">
        <w:rPr>
          <w:rFonts w:asciiTheme="minorHAnsi" w:hAnsiTheme="minorHAnsi"/>
          <w:color w:val="000000" w:themeColor="text1"/>
        </w:rPr>
        <w:t>vengono disattivate,</w:t>
      </w:r>
      <w:r w:rsidR="00A87AEF" w:rsidRPr="0026470B">
        <w:rPr>
          <w:rFonts w:asciiTheme="minorHAnsi" w:hAnsiTheme="minorHAnsi"/>
          <w:color w:val="000000" w:themeColor="text1"/>
        </w:rPr>
        <w:t xml:space="preserve"> </w:t>
      </w:r>
      <w:r w:rsidRPr="0026470B">
        <w:rPr>
          <w:rFonts w:asciiTheme="minorHAnsi" w:hAnsiTheme="minorHAnsi"/>
          <w:color w:val="000000" w:themeColor="text1"/>
        </w:rPr>
        <w:t>salvo quelle preventivamente autorizzate per soli scopi di gestione tecnica; tali credenziali sono altresì disattivate anche nel caso di perdita della qualità che consente all’incaricato l’accesso ai dati personali.</w:t>
      </w:r>
    </w:p>
    <w:p w:rsidR="00181BFF" w:rsidRPr="0026470B" w:rsidRDefault="00181BFF" w:rsidP="00181BFF">
      <w:pPr>
        <w:pStyle w:val="Default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26470B">
        <w:rPr>
          <w:rFonts w:asciiTheme="minorHAnsi" w:hAnsiTheme="minorHAnsi"/>
          <w:color w:val="000000" w:themeColor="text1"/>
        </w:rPr>
        <w:t xml:space="preserve">Il </w:t>
      </w:r>
      <w:r w:rsidR="00EA15EF">
        <w:rPr>
          <w:rFonts w:asciiTheme="minorHAnsi" w:hAnsiTheme="minorHAnsi"/>
          <w:color w:val="000000" w:themeColor="text1"/>
        </w:rPr>
        <w:t>Responsabile della sicurezza informatica</w:t>
      </w:r>
      <w:r w:rsidRPr="0026470B">
        <w:rPr>
          <w:rFonts w:asciiTheme="minorHAnsi" w:hAnsiTheme="minorHAnsi"/>
          <w:color w:val="000000" w:themeColor="text1"/>
        </w:rPr>
        <w:t xml:space="preserve"> dell’Ente non è in grado di conoscere la </w:t>
      </w:r>
      <w:r w:rsidRPr="0026470B">
        <w:rPr>
          <w:rFonts w:asciiTheme="minorHAnsi" w:hAnsiTheme="minorHAnsi"/>
          <w:i/>
          <w:color w:val="000000" w:themeColor="text1"/>
        </w:rPr>
        <w:t xml:space="preserve">Password </w:t>
      </w:r>
      <w:r w:rsidRPr="0026470B">
        <w:rPr>
          <w:rFonts w:asciiTheme="minorHAnsi" w:hAnsiTheme="minorHAnsi"/>
          <w:color w:val="000000" w:themeColor="text1"/>
        </w:rPr>
        <w:t xml:space="preserve">dell’utente; qualora l’utente medesimo dimenticasse la propria </w:t>
      </w:r>
      <w:proofErr w:type="gramStart"/>
      <w:r w:rsidRPr="0026470B">
        <w:rPr>
          <w:rFonts w:asciiTheme="minorHAnsi" w:hAnsiTheme="minorHAnsi"/>
          <w:i/>
          <w:color w:val="000000" w:themeColor="text1"/>
        </w:rPr>
        <w:t>Password</w:t>
      </w:r>
      <w:proofErr w:type="gramEnd"/>
      <w:r w:rsidRPr="0026470B">
        <w:rPr>
          <w:rFonts w:asciiTheme="minorHAnsi" w:hAnsiTheme="minorHAnsi"/>
          <w:color w:val="000000" w:themeColor="text1"/>
        </w:rPr>
        <w:t xml:space="preserve"> si procederà all’assegnazione di una nuova chiave di accesso.</w:t>
      </w:r>
    </w:p>
    <w:p w:rsidR="000E2B52" w:rsidRDefault="000E2B52" w:rsidP="001D0126">
      <w:pPr>
        <w:pStyle w:val="Default"/>
        <w:spacing w:line="276" w:lineRule="auto"/>
        <w:jc w:val="both"/>
        <w:rPr>
          <w:rFonts w:asciiTheme="minorHAnsi" w:hAnsiTheme="minorHAnsi"/>
          <w:color w:val="000000" w:themeColor="text1"/>
        </w:rPr>
      </w:pPr>
    </w:p>
    <w:p w:rsidR="00A87AEF" w:rsidRPr="00F06172" w:rsidRDefault="005352E0" w:rsidP="001D0126">
      <w:pPr>
        <w:pStyle w:val="Default"/>
        <w:spacing w:line="276" w:lineRule="auto"/>
        <w:jc w:val="both"/>
        <w:rPr>
          <w:rFonts w:asciiTheme="minorHAnsi" w:hAnsiTheme="minorHAnsi"/>
          <w:b/>
          <w:color w:val="C00000"/>
        </w:rPr>
      </w:pPr>
      <w:r w:rsidRPr="00F06172">
        <w:rPr>
          <w:rFonts w:asciiTheme="minorHAnsi" w:hAnsiTheme="minorHAnsi"/>
          <w:b/>
          <w:color w:val="C00000"/>
        </w:rPr>
        <w:t>Accesso al t</w:t>
      </w:r>
      <w:r w:rsidR="00DA46EE" w:rsidRPr="00F06172">
        <w:rPr>
          <w:rFonts w:asciiTheme="minorHAnsi" w:hAnsiTheme="minorHAnsi"/>
          <w:b/>
          <w:color w:val="C00000"/>
        </w:rPr>
        <w:t>rattamento di dati personali</w:t>
      </w:r>
      <w:r w:rsidRPr="00F06172">
        <w:rPr>
          <w:rFonts w:asciiTheme="minorHAnsi" w:hAnsiTheme="minorHAnsi"/>
          <w:b/>
          <w:color w:val="C00000"/>
        </w:rPr>
        <w:t xml:space="preserve"> sensibili </w:t>
      </w:r>
      <w:r w:rsidR="00F46628" w:rsidRPr="00F06172">
        <w:rPr>
          <w:rFonts w:asciiTheme="minorHAnsi" w:hAnsiTheme="minorHAnsi"/>
          <w:b/>
          <w:color w:val="C00000"/>
        </w:rPr>
        <w:t xml:space="preserve">o giudiziari </w:t>
      </w:r>
      <w:r w:rsidRPr="00F06172">
        <w:rPr>
          <w:rFonts w:asciiTheme="minorHAnsi" w:hAnsiTheme="minorHAnsi"/>
          <w:b/>
          <w:color w:val="C00000"/>
        </w:rPr>
        <w:t>e p</w:t>
      </w:r>
      <w:r w:rsidR="00A87AEF" w:rsidRPr="00F06172">
        <w:rPr>
          <w:rFonts w:asciiTheme="minorHAnsi" w:hAnsiTheme="minorHAnsi"/>
          <w:b/>
          <w:color w:val="C00000"/>
        </w:rPr>
        <w:t>olitiche di si</w:t>
      </w:r>
      <w:r w:rsidRPr="00F06172">
        <w:rPr>
          <w:rFonts w:asciiTheme="minorHAnsi" w:hAnsiTheme="minorHAnsi"/>
          <w:b/>
          <w:color w:val="C00000"/>
        </w:rPr>
        <w:t xml:space="preserve">curezza espressamente </w:t>
      </w:r>
      <w:proofErr w:type="gramStart"/>
      <w:r w:rsidRPr="00F06172">
        <w:rPr>
          <w:rFonts w:asciiTheme="minorHAnsi" w:hAnsiTheme="minorHAnsi"/>
          <w:b/>
          <w:color w:val="C00000"/>
        </w:rPr>
        <w:t>previste</w:t>
      </w:r>
      <w:proofErr w:type="gramEnd"/>
      <w:r w:rsidRPr="00F06172">
        <w:rPr>
          <w:rFonts w:asciiTheme="minorHAnsi" w:hAnsiTheme="minorHAnsi"/>
          <w:b/>
          <w:color w:val="C00000"/>
        </w:rPr>
        <w:t xml:space="preserve"> </w:t>
      </w:r>
    </w:p>
    <w:p w:rsidR="000E2B52" w:rsidRDefault="000E2B52" w:rsidP="001D0126">
      <w:pPr>
        <w:pStyle w:val="Default"/>
        <w:spacing w:line="276" w:lineRule="auto"/>
        <w:jc w:val="both"/>
        <w:rPr>
          <w:rFonts w:asciiTheme="minorHAnsi" w:hAnsiTheme="minorHAnsi"/>
          <w:color w:val="000000" w:themeColor="text1"/>
        </w:rPr>
      </w:pPr>
    </w:p>
    <w:p w:rsidR="00CB4135" w:rsidRDefault="005352E0" w:rsidP="001D0126">
      <w:pPr>
        <w:pStyle w:val="Default"/>
        <w:spacing w:line="276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L’accesso ai docum</w:t>
      </w:r>
      <w:r w:rsidR="00DA46EE">
        <w:rPr>
          <w:rFonts w:asciiTheme="minorHAnsi" w:hAnsiTheme="minorHAnsi"/>
          <w:color w:val="000000" w:themeColor="text1"/>
        </w:rPr>
        <w:t>enti contenti dati personali</w:t>
      </w:r>
      <w:r w:rsidR="00F46628">
        <w:rPr>
          <w:rFonts w:asciiTheme="minorHAnsi" w:hAnsiTheme="minorHAnsi"/>
          <w:color w:val="000000" w:themeColor="text1"/>
        </w:rPr>
        <w:t>,</w:t>
      </w:r>
      <w:r>
        <w:rPr>
          <w:rFonts w:asciiTheme="minorHAnsi" w:hAnsiTheme="minorHAnsi"/>
          <w:color w:val="000000" w:themeColor="text1"/>
        </w:rPr>
        <w:t xml:space="preserve"> sensibili </w:t>
      </w:r>
      <w:r w:rsidR="00F46628">
        <w:rPr>
          <w:rFonts w:asciiTheme="minorHAnsi" w:hAnsiTheme="minorHAnsi"/>
          <w:color w:val="000000" w:themeColor="text1"/>
        </w:rPr>
        <w:t xml:space="preserve">o giudiziari </w:t>
      </w:r>
      <w:r>
        <w:rPr>
          <w:rFonts w:asciiTheme="minorHAnsi" w:hAnsiTheme="minorHAnsi"/>
          <w:color w:val="000000" w:themeColor="text1"/>
        </w:rPr>
        <w:t xml:space="preserve">e ai dati medesimi </w:t>
      </w:r>
      <w:proofErr w:type="gramStart"/>
      <w:r>
        <w:rPr>
          <w:rFonts w:asciiTheme="minorHAnsi" w:hAnsiTheme="minorHAnsi"/>
          <w:color w:val="000000" w:themeColor="text1"/>
        </w:rPr>
        <w:t>avviene</w:t>
      </w:r>
      <w:proofErr w:type="gramEnd"/>
      <w:r>
        <w:rPr>
          <w:rFonts w:asciiTheme="minorHAnsi" w:hAnsiTheme="minorHAnsi"/>
          <w:color w:val="000000" w:themeColor="text1"/>
        </w:rPr>
        <w:t xml:space="preserve"> per mezzo dell’individuazione di specifici profili di autorizzazione</w:t>
      </w:r>
      <w:r w:rsidR="00CB4135">
        <w:rPr>
          <w:rFonts w:asciiTheme="minorHAnsi" w:hAnsiTheme="minorHAnsi"/>
          <w:color w:val="000000" w:themeColor="text1"/>
        </w:rPr>
        <w:t>, stabiliti sulla base del livello di riservatezza di ciascun documento, fascicolo, sottofascicolo o inserto, secondo quanto stabilito dall’art. 28 del presente manuale</w:t>
      </w:r>
      <w:r>
        <w:rPr>
          <w:rFonts w:asciiTheme="minorHAnsi" w:hAnsiTheme="minorHAnsi"/>
          <w:color w:val="000000" w:themeColor="text1"/>
        </w:rPr>
        <w:t xml:space="preserve">; tali profili, per ciascun incaricato o per classi omogenee di incaricati, sono individuati e configurati anteriormente all’inizio del trattamento. </w:t>
      </w:r>
    </w:p>
    <w:p w:rsidR="00B94B88" w:rsidRDefault="00291923" w:rsidP="001D0126">
      <w:pPr>
        <w:pStyle w:val="Default"/>
        <w:spacing w:line="276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Periodicamente, e comunque</w:t>
      </w:r>
      <w:r w:rsidR="00CB4135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con </w:t>
      </w:r>
      <w:r w:rsidR="00EB19E6" w:rsidRPr="00991D35">
        <w:rPr>
          <w:rFonts w:asciiTheme="minorHAnsi" w:hAnsiTheme="minorHAnsi"/>
          <w:color w:val="000000" w:themeColor="text1"/>
        </w:rPr>
        <w:t>cadenza</w:t>
      </w:r>
      <w:r w:rsidR="00EB19E6" w:rsidRPr="00991D35">
        <w:rPr>
          <w:rFonts w:asciiTheme="minorHAnsi" w:hAnsiTheme="minorHAnsi"/>
          <w:color w:val="FF0000"/>
        </w:rPr>
        <w:t xml:space="preserve"> </w:t>
      </w:r>
      <w:r w:rsidR="008A7534">
        <w:rPr>
          <w:rFonts w:asciiTheme="minorHAnsi" w:hAnsiTheme="minorHAnsi"/>
          <w:color w:val="000000" w:themeColor="text1"/>
        </w:rPr>
        <w:t>almeno annuale</w:t>
      </w:r>
      <w:r w:rsidR="00CB4135">
        <w:rPr>
          <w:rFonts w:asciiTheme="minorHAnsi" w:hAnsiTheme="minorHAnsi"/>
          <w:color w:val="000000" w:themeColor="text1"/>
        </w:rPr>
        <w:t>, è verificata la sussistenza delle condizioni per la conservazione</w:t>
      </w:r>
      <w:r w:rsidR="005D476A">
        <w:rPr>
          <w:rFonts w:asciiTheme="minorHAnsi" w:hAnsiTheme="minorHAnsi"/>
          <w:color w:val="000000" w:themeColor="text1"/>
        </w:rPr>
        <w:t xml:space="preserve"> dei profili </w:t>
      </w:r>
      <w:proofErr w:type="gramStart"/>
      <w:r w:rsidR="005D476A">
        <w:rPr>
          <w:rFonts w:asciiTheme="minorHAnsi" w:hAnsiTheme="minorHAnsi"/>
          <w:color w:val="000000" w:themeColor="text1"/>
        </w:rPr>
        <w:t>di</w:t>
      </w:r>
      <w:proofErr w:type="gramEnd"/>
      <w:r w:rsidR="005D476A">
        <w:rPr>
          <w:rFonts w:asciiTheme="minorHAnsi" w:hAnsiTheme="minorHAnsi"/>
          <w:color w:val="000000" w:themeColor="text1"/>
        </w:rPr>
        <w:t xml:space="preserve"> </w:t>
      </w:r>
      <w:r w:rsidR="00BA5F92">
        <w:rPr>
          <w:rFonts w:asciiTheme="minorHAnsi" w:hAnsiTheme="minorHAnsi"/>
          <w:color w:val="000000" w:themeColor="text1"/>
        </w:rPr>
        <w:t>aut</w:t>
      </w:r>
      <w:r w:rsidR="006F24B3">
        <w:rPr>
          <w:rFonts w:asciiTheme="minorHAnsi" w:hAnsiTheme="minorHAnsi"/>
          <w:color w:val="000000" w:themeColor="text1"/>
        </w:rPr>
        <w:t>orizzazione</w:t>
      </w:r>
      <w:r w:rsidR="00B94B88">
        <w:rPr>
          <w:rFonts w:asciiTheme="minorHAnsi" w:hAnsiTheme="minorHAnsi"/>
          <w:color w:val="000000" w:themeColor="text1"/>
        </w:rPr>
        <w:t>.</w:t>
      </w:r>
    </w:p>
    <w:p w:rsidR="00A87AEF" w:rsidRDefault="00EB19E6" w:rsidP="001D0126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G</w:t>
      </w:r>
      <w:r w:rsidR="00A87AEF">
        <w:rPr>
          <w:rFonts w:asciiTheme="minorHAnsi" w:hAnsiTheme="minorHAnsi"/>
          <w:color w:val="auto"/>
        </w:rPr>
        <w:t xml:space="preserve">li incaricati del trattamento di dati </w:t>
      </w:r>
      <w:r w:rsidR="00DA46EE">
        <w:rPr>
          <w:rFonts w:asciiTheme="minorHAnsi" w:hAnsiTheme="minorHAnsi"/>
          <w:color w:val="auto"/>
        </w:rPr>
        <w:t>personali</w:t>
      </w:r>
      <w:r w:rsidR="00F46628">
        <w:rPr>
          <w:rFonts w:asciiTheme="minorHAnsi" w:hAnsiTheme="minorHAnsi"/>
          <w:color w:val="auto"/>
        </w:rPr>
        <w:t>,</w:t>
      </w:r>
      <w:r w:rsidR="00A87AEF">
        <w:rPr>
          <w:rFonts w:asciiTheme="minorHAnsi" w:hAnsiTheme="minorHAnsi"/>
          <w:color w:val="auto"/>
        </w:rPr>
        <w:t xml:space="preserve"> sensibili </w:t>
      </w:r>
      <w:r w:rsidR="00F46628">
        <w:rPr>
          <w:rFonts w:asciiTheme="minorHAnsi" w:hAnsiTheme="minorHAnsi"/>
          <w:color w:val="auto"/>
        </w:rPr>
        <w:t xml:space="preserve">o giudiziari </w:t>
      </w:r>
      <w:r w:rsidR="00A87AEF">
        <w:rPr>
          <w:rFonts w:asciiTheme="minorHAnsi" w:hAnsiTheme="minorHAnsi"/>
          <w:color w:val="auto"/>
        </w:rPr>
        <w:t>non possono lasciare incustodita e accessibile la propria postazione di lavoro durante il trattamento degli stessi</w:t>
      </w:r>
      <w:r w:rsidR="002B03C7">
        <w:rPr>
          <w:rFonts w:asciiTheme="minorHAnsi" w:hAnsiTheme="minorHAnsi"/>
          <w:color w:val="auto"/>
        </w:rPr>
        <w:t>.</w:t>
      </w:r>
    </w:p>
    <w:p w:rsidR="00626073" w:rsidRDefault="00CD4F80" w:rsidP="00DE0112">
      <w:pPr>
        <w:pStyle w:val="Default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647D53">
        <w:rPr>
          <w:rFonts w:asciiTheme="minorHAnsi" w:hAnsiTheme="minorHAnsi"/>
          <w:color w:val="000000" w:themeColor="text1"/>
        </w:rPr>
        <w:t>Le credenziali di a</w:t>
      </w:r>
      <w:r w:rsidR="00DA46EE" w:rsidRPr="00647D53">
        <w:rPr>
          <w:rFonts w:asciiTheme="minorHAnsi" w:hAnsiTheme="minorHAnsi"/>
          <w:color w:val="000000" w:themeColor="text1"/>
        </w:rPr>
        <w:t>utenticazione</w:t>
      </w:r>
      <w:r w:rsidRPr="00647D53">
        <w:rPr>
          <w:rFonts w:asciiTheme="minorHAnsi" w:hAnsiTheme="minorHAnsi"/>
          <w:color w:val="000000" w:themeColor="text1"/>
        </w:rPr>
        <w:t xml:space="preserve"> di ciascun operatore </w:t>
      </w:r>
      <w:proofErr w:type="gramStart"/>
      <w:r w:rsidRPr="00647D53">
        <w:rPr>
          <w:rFonts w:asciiTheme="minorHAnsi" w:hAnsiTheme="minorHAnsi"/>
          <w:color w:val="000000" w:themeColor="text1"/>
        </w:rPr>
        <w:t>vengono</w:t>
      </w:r>
      <w:proofErr w:type="gramEnd"/>
      <w:r w:rsidRPr="00647D53">
        <w:rPr>
          <w:rFonts w:asciiTheme="minorHAnsi" w:hAnsiTheme="minorHAnsi"/>
          <w:color w:val="000000" w:themeColor="text1"/>
        </w:rPr>
        <w:t xml:space="preserve"> consegnate in busta chiusa e sigillata al Responsabile</w:t>
      </w:r>
      <w:r w:rsidR="00EA15EF">
        <w:rPr>
          <w:rFonts w:asciiTheme="minorHAnsi" w:hAnsiTheme="minorHAnsi"/>
          <w:color w:val="000000" w:themeColor="text1"/>
        </w:rPr>
        <w:t xml:space="preserve"> del Settore</w:t>
      </w:r>
      <w:r w:rsidRPr="00647D53">
        <w:rPr>
          <w:rFonts w:asciiTheme="minorHAnsi" w:hAnsiTheme="minorHAnsi"/>
          <w:color w:val="000000" w:themeColor="text1"/>
        </w:rPr>
        <w:t xml:space="preserve"> di riferimento; i</w:t>
      </w:r>
      <w:r w:rsidR="002B03C7" w:rsidRPr="00647D53">
        <w:rPr>
          <w:rFonts w:asciiTheme="minorHAnsi" w:hAnsiTheme="minorHAnsi"/>
          <w:color w:val="000000" w:themeColor="text1"/>
        </w:rPr>
        <w:t xml:space="preserve">n caso di prolungata assenza o impedimento del soggetto </w:t>
      </w:r>
      <w:r w:rsidR="008057CF" w:rsidRPr="00647D53">
        <w:rPr>
          <w:rFonts w:asciiTheme="minorHAnsi" w:hAnsiTheme="minorHAnsi"/>
          <w:color w:val="000000" w:themeColor="text1"/>
        </w:rPr>
        <w:t>incaricato de</w:t>
      </w:r>
      <w:r w:rsidR="002B03C7" w:rsidRPr="00647D53">
        <w:rPr>
          <w:rFonts w:asciiTheme="minorHAnsi" w:hAnsiTheme="minorHAnsi"/>
          <w:color w:val="000000" w:themeColor="text1"/>
        </w:rPr>
        <w:t xml:space="preserve">l trattamento dei dati </w:t>
      </w:r>
      <w:r w:rsidR="00DA46EE" w:rsidRPr="00647D53">
        <w:rPr>
          <w:rFonts w:asciiTheme="minorHAnsi" w:hAnsiTheme="minorHAnsi"/>
          <w:color w:val="000000" w:themeColor="text1"/>
        </w:rPr>
        <w:t>personali</w:t>
      </w:r>
      <w:r w:rsidR="00F46628" w:rsidRPr="00647D53">
        <w:rPr>
          <w:rFonts w:asciiTheme="minorHAnsi" w:hAnsiTheme="minorHAnsi"/>
          <w:color w:val="000000" w:themeColor="text1"/>
        </w:rPr>
        <w:t>,</w:t>
      </w:r>
      <w:r w:rsidR="002B03C7" w:rsidRPr="00647D53">
        <w:rPr>
          <w:rFonts w:asciiTheme="minorHAnsi" w:hAnsiTheme="minorHAnsi"/>
          <w:color w:val="000000" w:themeColor="text1"/>
        </w:rPr>
        <w:t xml:space="preserve"> sensibili </w:t>
      </w:r>
      <w:r w:rsidR="00F46628" w:rsidRPr="00647D53">
        <w:rPr>
          <w:rFonts w:asciiTheme="minorHAnsi" w:hAnsiTheme="minorHAnsi"/>
          <w:color w:val="000000" w:themeColor="text1"/>
        </w:rPr>
        <w:t xml:space="preserve">o giudiziari </w:t>
      </w:r>
      <w:r w:rsidR="002B03C7" w:rsidRPr="00647D53">
        <w:rPr>
          <w:rFonts w:asciiTheme="minorHAnsi" w:hAnsiTheme="minorHAnsi"/>
          <w:color w:val="000000" w:themeColor="text1"/>
        </w:rPr>
        <w:t>e, qualora</w:t>
      </w:r>
      <w:r w:rsidR="008057CF" w:rsidRPr="00647D53">
        <w:rPr>
          <w:rFonts w:asciiTheme="minorHAnsi" w:hAnsiTheme="minorHAnsi"/>
          <w:color w:val="000000" w:themeColor="text1"/>
        </w:rPr>
        <w:t xml:space="preserve"> si renda indispensabile e indifferibile intervenire per esclusive necessità di operatività e di sicurezza del sistema, </w:t>
      </w:r>
      <w:r w:rsidR="00E66A3D">
        <w:rPr>
          <w:rFonts w:asciiTheme="minorHAnsi" w:hAnsiTheme="minorHAnsi"/>
          <w:color w:val="000000" w:themeColor="text1"/>
        </w:rPr>
        <w:t>il Responsabile di settore</w:t>
      </w:r>
      <w:r w:rsidR="00F46628" w:rsidRPr="00647D53">
        <w:rPr>
          <w:rFonts w:asciiTheme="minorHAnsi" w:hAnsiTheme="minorHAnsi"/>
          <w:color w:val="000000" w:themeColor="text1"/>
        </w:rPr>
        <w:t xml:space="preserve"> </w:t>
      </w:r>
      <w:r w:rsidRPr="00647D53">
        <w:rPr>
          <w:rFonts w:asciiTheme="minorHAnsi" w:hAnsiTheme="minorHAnsi"/>
          <w:color w:val="000000" w:themeColor="text1"/>
        </w:rPr>
        <w:t>è autorizzato ad utilizzare le credenziali contenute nella suddetta busta per procedere al trattamento</w:t>
      </w:r>
      <w:r w:rsidR="00DA46EE" w:rsidRPr="00647D53">
        <w:rPr>
          <w:rFonts w:asciiTheme="minorHAnsi" w:hAnsiTheme="minorHAnsi"/>
          <w:color w:val="000000" w:themeColor="text1"/>
        </w:rPr>
        <w:t>, comunicando</w:t>
      </w:r>
      <w:r w:rsidR="00647D53" w:rsidRPr="00647D53">
        <w:rPr>
          <w:rFonts w:asciiTheme="minorHAnsi" w:hAnsiTheme="minorHAnsi"/>
          <w:color w:val="000000" w:themeColor="text1"/>
        </w:rPr>
        <w:t>lo</w:t>
      </w:r>
      <w:r w:rsidR="00DA46EE" w:rsidRPr="00647D53">
        <w:rPr>
          <w:rFonts w:asciiTheme="minorHAnsi" w:hAnsiTheme="minorHAnsi"/>
          <w:color w:val="000000" w:themeColor="text1"/>
        </w:rPr>
        <w:t xml:space="preserve"> al titolare</w:t>
      </w:r>
      <w:r w:rsidR="006E0D39" w:rsidRPr="00647D53">
        <w:rPr>
          <w:rFonts w:asciiTheme="minorHAnsi" w:hAnsiTheme="minorHAnsi"/>
          <w:color w:val="000000" w:themeColor="text1"/>
        </w:rPr>
        <w:t xml:space="preserve">. </w:t>
      </w:r>
      <w:r w:rsidR="00DC6D41" w:rsidRPr="00647D53">
        <w:rPr>
          <w:rFonts w:asciiTheme="minorHAnsi" w:hAnsiTheme="minorHAnsi"/>
          <w:color w:val="000000" w:themeColor="text1"/>
        </w:rPr>
        <w:t>Il soggetto titolare delle credenziali</w:t>
      </w:r>
      <w:r w:rsidR="006E0D39" w:rsidRPr="00647D53">
        <w:rPr>
          <w:rFonts w:asciiTheme="minorHAnsi" w:hAnsiTheme="minorHAnsi"/>
          <w:color w:val="000000" w:themeColor="text1"/>
        </w:rPr>
        <w:t xml:space="preserve"> provvederà, al momento del proprio rientro</w:t>
      </w:r>
      <w:r w:rsidR="00DC6D41" w:rsidRPr="00647D53">
        <w:rPr>
          <w:rFonts w:asciiTheme="minorHAnsi" w:hAnsiTheme="minorHAnsi"/>
          <w:color w:val="000000" w:themeColor="text1"/>
        </w:rPr>
        <w:t xml:space="preserve"> in servizio</w:t>
      </w:r>
      <w:r w:rsidR="006E0D39" w:rsidRPr="00647D53">
        <w:rPr>
          <w:rFonts w:asciiTheme="minorHAnsi" w:hAnsiTheme="minorHAnsi"/>
          <w:color w:val="000000" w:themeColor="text1"/>
        </w:rPr>
        <w:t xml:space="preserve">, </w:t>
      </w:r>
      <w:r w:rsidRPr="00647D53">
        <w:rPr>
          <w:rFonts w:asciiTheme="minorHAnsi" w:hAnsiTheme="minorHAnsi"/>
          <w:color w:val="000000" w:themeColor="text1"/>
        </w:rPr>
        <w:t>alla sostituzione dell</w:t>
      </w:r>
      <w:r w:rsidR="00647D53" w:rsidRPr="00647D53">
        <w:rPr>
          <w:rFonts w:asciiTheme="minorHAnsi" w:hAnsiTheme="minorHAnsi"/>
          <w:color w:val="000000" w:themeColor="text1"/>
        </w:rPr>
        <w:t>a Password</w:t>
      </w:r>
      <w:r w:rsidRPr="00647D53">
        <w:rPr>
          <w:rFonts w:asciiTheme="minorHAnsi" w:hAnsiTheme="minorHAnsi"/>
          <w:color w:val="000000" w:themeColor="text1"/>
        </w:rPr>
        <w:t xml:space="preserve">, </w:t>
      </w:r>
      <w:r w:rsidR="00647D53" w:rsidRPr="00647D53">
        <w:rPr>
          <w:rFonts w:asciiTheme="minorHAnsi" w:hAnsiTheme="minorHAnsi"/>
          <w:color w:val="000000" w:themeColor="text1"/>
        </w:rPr>
        <w:t xml:space="preserve">provvedendo all’inserimento della stessa </w:t>
      </w:r>
      <w:r w:rsidRPr="00647D53">
        <w:rPr>
          <w:rFonts w:asciiTheme="minorHAnsi" w:hAnsiTheme="minorHAnsi"/>
          <w:color w:val="000000" w:themeColor="text1"/>
        </w:rPr>
        <w:t xml:space="preserve">in altra busta sigillata da consegnare </w:t>
      </w:r>
      <w:r w:rsidR="00E66A3D">
        <w:rPr>
          <w:rFonts w:asciiTheme="minorHAnsi" w:hAnsiTheme="minorHAnsi"/>
          <w:color w:val="000000" w:themeColor="text1"/>
        </w:rPr>
        <w:t xml:space="preserve">nuovamente </w:t>
      </w:r>
      <w:r w:rsidRPr="00647D53">
        <w:rPr>
          <w:rFonts w:asciiTheme="minorHAnsi" w:hAnsiTheme="minorHAnsi"/>
          <w:color w:val="000000" w:themeColor="text1"/>
        </w:rPr>
        <w:t xml:space="preserve">al </w:t>
      </w:r>
      <w:r w:rsidR="00E66A3D">
        <w:rPr>
          <w:rFonts w:asciiTheme="minorHAnsi" w:hAnsiTheme="minorHAnsi"/>
          <w:color w:val="000000" w:themeColor="text1"/>
        </w:rPr>
        <w:t>suddetto Responsabile</w:t>
      </w:r>
      <w:r w:rsidR="006E0D39" w:rsidRPr="00647D53">
        <w:rPr>
          <w:rFonts w:asciiTheme="minorHAnsi" w:hAnsiTheme="minorHAnsi"/>
          <w:color w:val="000000" w:themeColor="text1"/>
        </w:rPr>
        <w:t>.</w:t>
      </w:r>
    </w:p>
    <w:p w:rsidR="00647D53" w:rsidRPr="00647D53" w:rsidRDefault="00647D53" w:rsidP="00DE0112">
      <w:pPr>
        <w:pStyle w:val="Default"/>
        <w:spacing w:line="276" w:lineRule="auto"/>
        <w:jc w:val="both"/>
        <w:rPr>
          <w:rFonts w:asciiTheme="minorHAnsi" w:hAnsiTheme="minorHAnsi"/>
          <w:color w:val="000000" w:themeColor="text1"/>
        </w:rPr>
      </w:pPr>
    </w:p>
    <w:p w:rsidR="00DE0112" w:rsidRPr="00F06172" w:rsidRDefault="00DE0112" w:rsidP="00DE0112">
      <w:pPr>
        <w:pStyle w:val="Default"/>
        <w:spacing w:line="276" w:lineRule="auto"/>
        <w:jc w:val="both"/>
        <w:rPr>
          <w:rFonts w:asciiTheme="minorHAnsi" w:hAnsiTheme="minorHAnsi"/>
          <w:b/>
          <w:color w:val="C00000"/>
        </w:rPr>
      </w:pPr>
      <w:r w:rsidRPr="00F06172">
        <w:rPr>
          <w:rFonts w:asciiTheme="minorHAnsi" w:hAnsiTheme="minorHAnsi"/>
          <w:b/>
          <w:color w:val="C00000"/>
        </w:rPr>
        <w:t xml:space="preserve">Trattamento dei dati </w:t>
      </w:r>
      <w:r w:rsidR="00991D35" w:rsidRPr="00F06172">
        <w:rPr>
          <w:rFonts w:asciiTheme="minorHAnsi" w:hAnsiTheme="minorHAnsi"/>
          <w:b/>
          <w:color w:val="C00000"/>
        </w:rPr>
        <w:t xml:space="preserve">personali, </w:t>
      </w:r>
      <w:proofErr w:type="gramStart"/>
      <w:r w:rsidR="00991D35" w:rsidRPr="00F06172">
        <w:rPr>
          <w:rFonts w:asciiTheme="minorHAnsi" w:hAnsiTheme="minorHAnsi"/>
          <w:b/>
          <w:color w:val="C00000"/>
        </w:rPr>
        <w:t>sensibili o giudiziari</w:t>
      </w:r>
      <w:proofErr w:type="gramEnd"/>
      <w:r w:rsidR="00991D35" w:rsidRPr="00F06172">
        <w:rPr>
          <w:rFonts w:asciiTheme="minorHAnsi" w:hAnsiTheme="minorHAnsi"/>
          <w:b/>
          <w:color w:val="C00000"/>
        </w:rPr>
        <w:t xml:space="preserve"> </w:t>
      </w:r>
      <w:r w:rsidRPr="00F06172">
        <w:rPr>
          <w:rFonts w:asciiTheme="minorHAnsi" w:hAnsiTheme="minorHAnsi"/>
          <w:b/>
          <w:color w:val="C00000"/>
        </w:rPr>
        <w:t>senza l’ausilio di strumenti elettronici</w:t>
      </w:r>
      <w:r w:rsidRPr="00F06172">
        <w:rPr>
          <w:rFonts w:asciiTheme="minorHAnsi" w:hAnsiTheme="minorHAnsi"/>
          <w:b/>
          <w:color w:val="C00000"/>
        </w:rPr>
        <w:tab/>
      </w:r>
    </w:p>
    <w:p w:rsidR="008A7534" w:rsidRDefault="00842EC8" w:rsidP="00DE0112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Ai fini</w:t>
      </w:r>
      <w:r w:rsidRPr="00842EC8">
        <w:rPr>
          <w:rFonts w:asciiTheme="minorHAnsi" w:hAnsiTheme="minorHAnsi"/>
          <w:color w:val="auto"/>
        </w:rPr>
        <w:t xml:space="preserve"> del trattamento </w:t>
      </w:r>
      <w:r>
        <w:rPr>
          <w:rFonts w:asciiTheme="minorHAnsi" w:hAnsiTheme="minorHAnsi"/>
          <w:color w:val="auto"/>
        </w:rPr>
        <w:t xml:space="preserve">dei dati personali, sensibili o giudiziari, sono impartite </w:t>
      </w:r>
      <w:proofErr w:type="gramStart"/>
      <w:r>
        <w:rPr>
          <w:rFonts w:asciiTheme="minorHAnsi" w:hAnsiTheme="minorHAnsi"/>
          <w:color w:val="auto"/>
        </w:rPr>
        <w:t>agli incaricati istruzioni</w:t>
      </w:r>
      <w:proofErr w:type="gramEnd"/>
      <w:r>
        <w:rPr>
          <w:rFonts w:asciiTheme="minorHAnsi" w:hAnsiTheme="minorHAnsi"/>
          <w:color w:val="auto"/>
        </w:rPr>
        <w:t xml:space="preserve"> scritte da parte del Responsabile per il trattamento dei dati personali, relative alle modalità delle operazioni</w:t>
      </w:r>
      <w:r w:rsidR="008C37E3">
        <w:rPr>
          <w:rFonts w:asciiTheme="minorHAnsi" w:hAnsiTheme="minorHAnsi"/>
          <w:color w:val="auto"/>
        </w:rPr>
        <w:t>, del controllo</w:t>
      </w:r>
      <w:r>
        <w:rPr>
          <w:rFonts w:asciiTheme="minorHAnsi" w:hAnsiTheme="minorHAnsi"/>
          <w:color w:val="auto"/>
        </w:rPr>
        <w:t xml:space="preserve"> e della custodia di a</w:t>
      </w:r>
      <w:r w:rsidR="008A7534">
        <w:rPr>
          <w:rFonts w:asciiTheme="minorHAnsi" w:hAnsiTheme="minorHAnsi"/>
          <w:color w:val="auto"/>
        </w:rPr>
        <w:t xml:space="preserve">tti e documenti. </w:t>
      </w:r>
    </w:p>
    <w:p w:rsidR="008A7534" w:rsidRDefault="008A7534" w:rsidP="00DE0112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 xml:space="preserve">Analogamente al trattamento dei medesimi dati svolto per mezzo di strumenti elettronici, sarà verificato il sussistere delle condizioni per l’accesso e il trattamento dei suddetti dati, da parte di ciascun utente o gruppo di </w:t>
      </w:r>
      <w:proofErr w:type="gramStart"/>
      <w:r>
        <w:rPr>
          <w:rFonts w:asciiTheme="minorHAnsi" w:hAnsiTheme="minorHAnsi"/>
          <w:color w:val="auto"/>
        </w:rPr>
        <w:t>utenti</w:t>
      </w:r>
      <w:proofErr w:type="gramEnd"/>
      <w:r>
        <w:rPr>
          <w:rFonts w:asciiTheme="minorHAnsi" w:hAnsiTheme="minorHAnsi"/>
          <w:color w:val="auto"/>
        </w:rPr>
        <w:t>, con cadenza</w:t>
      </w:r>
      <w:r w:rsidRPr="004D0E29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000000" w:themeColor="text1"/>
        </w:rPr>
        <w:t>almeno annuale</w:t>
      </w:r>
      <w:r w:rsidRPr="004D0E29">
        <w:rPr>
          <w:rFonts w:asciiTheme="minorHAnsi" w:hAnsiTheme="minorHAnsi"/>
          <w:color w:val="000000" w:themeColor="text1"/>
        </w:rPr>
        <w:t>.</w:t>
      </w:r>
    </w:p>
    <w:p w:rsidR="008C37E3" w:rsidRDefault="008C37E3" w:rsidP="00DE0112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I suddetti documenti, sono controllati e custoditi dagli incaricati del trattamento per tutto il tempo di svolgimento dei relativi compiti, trascorso il quale </w:t>
      </w:r>
      <w:proofErr w:type="gramStart"/>
      <w:r>
        <w:rPr>
          <w:rFonts w:asciiTheme="minorHAnsi" w:hAnsiTheme="minorHAnsi"/>
          <w:color w:val="auto"/>
        </w:rPr>
        <w:t>provvederanno</w:t>
      </w:r>
      <w:proofErr w:type="gramEnd"/>
      <w:r>
        <w:rPr>
          <w:rFonts w:asciiTheme="minorHAnsi" w:hAnsiTheme="minorHAnsi"/>
          <w:color w:val="auto"/>
        </w:rPr>
        <w:t xml:space="preserve"> alla restituzione; nell’arco di tale periodo gli incaricati medesimi si assicureranno che a tali documenti non accedano persone prive di autorizzazione.</w:t>
      </w:r>
    </w:p>
    <w:p w:rsidR="008C37E3" w:rsidRDefault="008C37E3" w:rsidP="00DE0112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L’accesso agli archivi contenenti dati sensibili o giudiziari è </w:t>
      </w:r>
      <w:proofErr w:type="gramStart"/>
      <w:r>
        <w:rPr>
          <w:rFonts w:asciiTheme="minorHAnsi" w:hAnsiTheme="minorHAnsi"/>
          <w:color w:val="auto"/>
        </w:rPr>
        <w:t>consentito</w:t>
      </w:r>
      <w:proofErr w:type="gramEnd"/>
      <w:r>
        <w:rPr>
          <w:rFonts w:asciiTheme="minorHAnsi" w:hAnsiTheme="minorHAnsi"/>
          <w:color w:val="auto"/>
        </w:rPr>
        <w:t xml:space="preserve"> solo previa autorizzazione; le persone ammesse sono identificate e registrate.</w:t>
      </w:r>
    </w:p>
    <w:p w:rsidR="00842EC8" w:rsidRPr="00842EC8" w:rsidRDefault="00842EC8" w:rsidP="00DE0112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</w:p>
    <w:p w:rsidR="00DE0112" w:rsidRPr="00F06172" w:rsidRDefault="00DE0112" w:rsidP="00DE0112">
      <w:pPr>
        <w:pStyle w:val="Default"/>
        <w:spacing w:line="276" w:lineRule="auto"/>
        <w:jc w:val="both"/>
        <w:rPr>
          <w:rFonts w:asciiTheme="minorHAnsi" w:hAnsiTheme="minorHAnsi"/>
          <w:b/>
          <w:color w:val="C00000"/>
        </w:rPr>
      </w:pPr>
      <w:r w:rsidRPr="00F06172">
        <w:rPr>
          <w:rFonts w:asciiTheme="minorHAnsi" w:hAnsiTheme="minorHAnsi"/>
          <w:b/>
          <w:color w:val="C00000"/>
        </w:rPr>
        <w:t>Formazione dei documenti</w:t>
      </w:r>
    </w:p>
    <w:p w:rsidR="00842EC8" w:rsidRDefault="00842EC8" w:rsidP="00DE0112">
      <w:pPr>
        <w:pStyle w:val="Default"/>
        <w:spacing w:line="276" w:lineRule="auto"/>
        <w:jc w:val="both"/>
        <w:rPr>
          <w:rFonts w:asciiTheme="minorHAnsi" w:hAnsiTheme="minorHAnsi"/>
          <w:b/>
          <w:color w:val="1F497D" w:themeColor="text2"/>
        </w:rPr>
      </w:pPr>
    </w:p>
    <w:p w:rsidR="00455E02" w:rsidRDefault="004E3AD0" w:rsidP="00DE0112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I documenti </w:t>
      </w:r>
      <w:r w:rsidR="00455E02">
        <w:rPr>
          <w:rFonts w:asciiTheme="minorHAnsi" w:hAnsiTheme="minorHAnsi"/>
          <w:color w:val="auto"/>
        </w:rPr>
        <w:t>dell’AOO</w:t>
      </w:r>
      <w:r>
        <w:rPr>
          <w:rFonts w:asciiTheme="minorHAnsi" w:hAnsiTheme="minorHAnsi"/>
          <w:color w:val="auto"/>
        </w:rPr>
        <w:t xml:space="preserve"> </w:t>
      </w:r>
      <w:r w:rsidR="00455E02">
        <w:rPr>
          <w:rFonts w:asciiTheme="minorHAnsi" w:hAnsiTheme="minorHAnsi"/>
          <w:color w:val="auto"/>
        </w:rPr>
        <w:t xml:space="preserve">sono prodotti utilizzando i formati previsti dal DPCM 3/12/2013 e dall’allegato n. 5 del presente manuale. </w:t>
      </w:r>
    </w:p>
    <w:p w:rsidR="00045E0D" w:rsidRPr="00045E0D" w:rsidRDefault="00455E02" w:rsidP="00045E0D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L’apposizione della firma digitale, volta a garantire l’attribuzione certa della titolarità del documento e la sua integrità, avviene previa conversione </w:t>
      </w:r>
      <w:r w:rsidR="009710F8">
        <w:rPr>
          <w:rFonts w:asciiTheme="minorHAnsi" w:hAnsiTheme="minorHAnsi"/>
          <w:color w:val="auto"/>
        </w:rPr>
        <w:t>in un formato, tra quelli previsti dal suddetto DPCM,</w:t>
      </w:r>
      <w:r>
        <w:rPr>
          <w:rFonts w:asciiTheme="minorHAnsi" w:hAnsiTheme="minorHAnsi"/>
          <w:color w:val="auto"/>
        </w:rPr>
        <w:t xml:space="preserve"> </w:t>
      </w:r>
      <w:r w:rsidR="00DF61BB">
        <w:rPr>
          <w:rFonts w:asciiTheme="minorHAnsi" w:hAnsiTheme="minorHAnsi"/>
          <w:color w:val="auto"/>
        </w:rPr>
        <w:t>che garantisc</w:t>
      </w:r>
      <w:r w:rsidR="009710F8">
        <w:rPr>
          <w:rFonts w:asciiTheme="minorHAnsi" w:hAnsiTheme="minorHAnsi"/>
          <w:color w:val="auto"/>
        </w:rPr>
        <w:t>a</w:t>
      </w:r>
      <w:r w:rsidR="00DF61BB">
        <w:rPr>
          <w:rFonts w:asciiTheme="minorHAnsi" w:hAnsiTheme="minorHAnsi"/>
          <w:color w:val="auto"/>
        </w:rPr>
        <w:t xml:space="preserve"> la leggibilità, l’interscambiabilità, la non alterabilità, l’immutabilità nel tempo del contenuto e della struttura </w:t>
      </w:r>
      <w:r w:rsidR="00877564">
        <w:rPr>
          <w:rFonts w:asciiTheme="minorHAnsi" w:hAnsiTheme="minorHAnsi"/>
          <w:color w:val="auto"/>
        </w:rPr>
        <w:t xml:space="preserve">del documento medesimo </w:t>
      </w:r>
      <w:r w:rsidR="009710F8">
        <w:rPr>
          <w:rFonts w:asciiTheme="minorHAnsi" w:hAnsiTheme="minorHAnsi"/>
          <w:color w:val="auto"/>
        </w:rPr>
        <w:t xml:space="preserve">(ad esempio </w:t>
      </w:r>
      <w:r w:rsidR="00E66A3D">
        <w:rPr>
          <w:rFonts w:asciiTheme="minorHAnsi" w:hAnsiTheme="minorHAnsi"/>
          <w:color w:val="auto"/>
        </w:rPr>
        <w:t xml:space="preserve">il formato </w:t>
      </w:r>
      <w:r>
        <w:rPr>
          <w:rFonts w:asciiTheme="minorHAnsi" w:hAnsiTheme="minorHAnsi"/>
          <w:color w:val="auto"/>
        </w:rPr>
        <w:t>PDF</w:t>
      </w:r>
      <w:r w:rsidR="008A7534">
        <w:rPr>
          <w:rFonts w:asciiTheme="minorHAnsi" w:hAnsiTheme="minorHAnsi"/>
          <w:color w:val="auto"/>
        </w:rPr>
        <w:t xml:space="preserve">); </w:t>
      </w:r>
      <w:r w:rsidR="00045E0D">
        <w:rPr>
          <w:rFonts w:asciiTheme="minorHAnsi" w:hAnsiTheme="minorHAnsi"/>
          <w:color w:val="auto"/>
        </w:rPr>
        <w:t xml:space="preserve">l’acquisizione mediante scansione dei documenti analogici avverrà in uno </w:t>
      </w:r>
      <w:proofErr w:type="gramStart"/>
      <w:r w:rsidR="00045E0D">
        <w:rPr>
          <w:rFonts w:asciiTheme="minorHAnsi" w:hAnsiTheme="minorHAnsi"/>
          <w:color w:val="auto"/>
        </w:rPr>
        <w:t>dei formati avente</w:t>
      </w:r>
      <w:proofErr w:type="gramEnd"/>
      <w:r w:rsidR="00045E0D">
        <w:rPr>
          <w:rFonts w:asciiTheme="minorHAnsi" w:hAnsiTheme="minorHAnsi"/>
          <w:color w:val="auto"/>
        </w:rPr>
        <w:t xml:space="preserve"> le medesime caratteristiche.</w:t>
      </w:r>
    </w:p>
    <w:p w:rsidR="00842EC8" w:rsidRDefault="00045E0D" w:rsidP="00DE0112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L’apposizione delle varie tipologie di sottoscrizioni elettroniche, l’apposizione della firma digitale, </w:t>
      </w:r>
      <w:proofErr w:type="gramStart"/>
      <w:r>
        <w:rPr>
          <w:rFonts w:asciiTheme="minorHAnsi" w:hAnsiTheme="minorHAnsi"/>
          <w:color w:val="auto"/>
        </w:rPr>
        <w:t>nonché</w:t>
      </w:r>
      <w:proofErr w:type="gramEnd"/>
      <w:r>
        <w:rPr>
          <w:rFonts w:asciiTheme="minorHAnsi" w:hAnsiTheme="minorHAnsi"/>
          <w:color w:val="auto"/>
        </w:rPr>
        <w:t xml:space="preserve"> la validazione temporale del documento </w:t>
      </w:r>
      <w:r w:rsidR="00877564">
        <w:rPr>
          <w:rFonts w:asciiTheme="minorHAnsi" w:hAnsiTheme="minorHAnsi"/>
          <w:color w:val="auto"/>
        </w:rPr>
        <w:t xml:space="preserve">sottoscritto digitalmente </w:t>
      </w:r>
      <w:r>
        <w:rPr>
          <w:rFonts w:asciiTheme="minorHAnsi" w:hAnsiTheme="minorHAnsi"/>
          <w:color w:val="auto"/>
        </w:rPr>
        <w:t>avve</w:t>
      </w:r>
      <w:r w:rsidR="00877564">
        <w:rPr>
          <w:rFonts w:asciiTheme="minorHAnsi" w:hAnsiTheme="minorHAnsi"/>
          <w:color w:val="auto"/>
        </w:rPr>
        <w:t>rranno</w:t>
      </w:r>
      <w:r>
        <w:rPr>
          <w:rFonts w:asciiTheme="minorHAnsi" w:hAnsiTheme="minorHAnsi"/>
          <w:color w:val="auto"/>
        </w:rPr>
        <w:t xml:space="preserve"> in conformità di quanto sancito dalle regole tecniche contenute nel DPCM 22/02/2013, emanate ai sensi dell’art. 71 del D. Lgs. 82/05.</w:t>
      </w:r>
    </w:p>
    <w:p w:rsidR="00877564" w:rsidRDefault="00877564" w:rsidP="00DE0112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La sottoscrizione del documento con firma digitale avverrà prima dell’effettuazione della registrazione </w:t>
      </w:r>
      <w:proofErr w:type="gramStart"/>
      <w:r>
        <w:rPr>
          <w:rFonts w:asciiTheme="minorHAnsi" w:hAnsiTheme="minorHAnsi"/>
          <w:color w:val="auto"/>
        </w:rPr>
        <w:t>di</w:t>
      </w:r>
      <w:proofErr w:type="gramEnd"/>
      <w:r>
        <w:rPr>
          <w:rFonts w:asciiTheme="minorHAnsi" w:hAnsiTheme="minorHAnsi"/>
          <w:color w:val="auto"/>
        </w:rPr>
        <w:t xml:space="preserve"> protocollo.</w:t>
      </w:r>
    </w:p>
    <w:p w:rsidR="00877564" w:rsidRDefault="00877564" w:rsidP="00DE0112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</w:p>
    <w:p w:rsidR="00877564" w:rsidRPr="00F06172" w:rsidRDefault="00877564" w:rsidP="00DE0112">
      <w:pPr>
        <w:pStyle w:val="Default"/>
        <w:spacing w:line="276" w:lineRule="auto"/>
        <w:jc w:val="both"/>
        <w:rPr>
          <w:rFonts w:asciiTheme="minorHAnsi" w:hAnsiTheme="minorHAnsi"/>
          <w:b/>
          <w:color w:val="C00000"/>
        </w:rPr>
      </w:pPr>
      <w:r w:rsidRPr="00F06172">
        <w:rPr>
          <w:rFonts w:asciiTheme="minorHAnsi" w:hAnsiTheme="minorHAnsi"/>
          <w:b/>
          <w:color w:val="C00000"/>
        </w:rPr>
        <w:t>Sicurezza delle registrazioni di protocollo</w:t>
      </w:r>
    </w:p>
    <w:p w:rsidR="00877564" w:rsidRDefault="00877564" w:rsidP="00DE0112">
      <w:pPr>
        <w:pStyle w:val="Default"/>
        <w:spacing w:line="276" w:lineRule="auto"/>
        <w:jc w:val="both"/>
        <w:rPr>
          <w:rFonts w:asciiTheme="minorHAnsi" w:hAnsiTheme="minorHAnsi"/>
          <w:b/>
          <w:color w:val="1F497D" w:themeColor="text2"/>
        </w:rPr>
      </w:pPr>
    </w:p>
    <w:p w:rsidR="00B71A7B" w:rsidRPr="00D02D01" w:rsidRDefault="00B71A7B" w:rsidP="00DE0112">
      <w:pPr>
        <w:pStyle w:val="Default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D02D01">
        <w:rPr>
          <w:rFonts w:asciiTheme="minorHAnsi" w:hAnsiTheme="minorHAnsi"/>
          <w:color w:val="000000" w:themeColor="text1"/>
        </w:rPr>
        <w:t xml:space="preserve">L’accesso al registro di protocollo al fine di </w:t>
      </w:r>
      <w:proofErr w:type="gramStart"/>
      <w:r w:rsidRPr="00D02D01">
        <w:rPr>
          <w:rFonts w:asciiTheme="minorHAnsi" w:hAnsiTheme="minorHAnsi"/>
          <w:color w:val="000000" w:themeColor="text1"/>
        </w:rPr>
        <w:t>effettuare</w:t>
      </w:r>
      <w:proofErr w:type="gramEnd"/>
      <w:r w:rsidRPr="00D02D01">
        <w:rPr>
          <w:rFonts w:asciiTheme="minorHAnsi" w:hAnsiTheme="minorHAnsi"/>
          <w:color w:val="000000" w:themeColor="text1"/>
        </w:rPr>
        <w:t xml:space="preserve"> le registrazioni o di apportare modifiche  è consentito soltanto al personale abilitato alla protocollazione.</w:t>
      </w:r>
    </w:p>
    <w:p w:rsidR="00B71A7B" w:rsidRDefault="00B71A7B" w:rsidP="00DE0112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D02D01">
        <w:rPr>
          <w:rFonts w:asciiTheme="minorHAnsi" w:hAnsiTheme="minorHAnsi"/>
          <w:color w:val="000000" w:themeColor="text1"/>
        </w:rPr>
        <w:t>L’accesso in consultazione al</w:t>
      </w:r>
      <w:r w:rsidR="00A72141">
        <w:rPr>
          <w:rFonts w:asciiTheme="minorHAnsi" w:hAnsiTheme="minorHAnsi"/>
          <w:color w:val="000000" w:themeColor="text1"/>
        </w:rPr>
        <w:t xml:space="preserve"> </w:t>
      </w:r>
      <w:r w:rsidRPr="00D02D01">
        <w:rPr>
          <w:rFonts w:asciiTheme="minorHAnsi" w:hAnsiTheme="minorHAnsi"/>
          <w:color w:val="000000" w:themeColor="text1"/>
        </w:rPr>
        <w:t xml:space="preserve">registro di protocollo è consentito </w:t>
      </w:r>
      <w:r w:rsidR="00A72141">
        <w:rPr>
          <w:rFonts w:asciiTheme="minorHAnsi" w:hAnsiTheme="minorHAnsi"/>
          <w:color w:val="000000" w:themeColor="text1"/>
        </w:rPr>
        <w:t>sulla base dell’organizzazione dell’Ente: di norma, ciascun</w:t>
      </w:r>
      <w:r w:rsidRPr="00D02D01">
        <w:rPr>
          <w:rFonts w:asciiTheme="minorHAnsi" w:hAnsiTheme="minorHAnsi"/>
          <w:color w:val="000000" w:themeColor="text1"/>
        </w:rPr>
        <w:t xml:space="preserve"> </w:t>
      </w:r>
      <w:r w:rsidR="00A72141">
        <w:rPr>
          <w:rFonts w:asciiTheme="minorHAnsi" w:hAnsiTheme="minorHAnsi"/>
          <w:color w:val="000000" w:themeColor="text1"/>
        </w:rPr>
        <w:t>operatore</w:t>
      </w:r>
      <w:r w:rsidRPr="00D02D01">
        <w:rPr>
          <w:rFonts w:asciiTheme="minorHAnsi" w:hAnsiTheme="minorHAnsi"/>
          <w:color w:val="000000" w:themeColor="text1"/>
        </w:rPr>
        <w:t xml:space="preserve"> </w:t>
      </w:r>
      <w:r w:rsidR="00A72141">
        <w:rPr>
          <w:rFonts w:asciiTheme="minorHAnsi" w:hAnsiTheme="minorHAnsi"/>
          <w:color w:val="000000" w:themeColor="text1"/>
        </w:rPr>
        <w:t xml:space="preserve">è abilitato </w:t>
      </w:r>
      <w:r w:rsidR="002B54D3" w:rsidRPr="00D02D01">
        <w:rPr>
          <w:rFonts w:asciiTheme="minorHAnsi" w:hAnsiTheme="minorHAnsi"/>
          <w:color w:val="000000" w:themeColor="text1"/>
        </w:rPr>
        <w:t xml:space="preserve">ad accedere esclusivamente ai </w:t>
      </w:r>
      <w:r w:rsidR="00A72141">
        <w:rPr>
          <w:rFonts w:asciiTheme="minorHAnsi" w:hAnsiTheme="minorHAnsi"/>
          <w:color w:val="000000" w:themeColor="text1"/>
        </w:rPr>
        <w:t xml:space="preserve">documenti e ai </w:t>
      </w:r>
      <w:r w:rsidR="002B54D3" w:rsidRPr="00D02D01">
        <w:rPr>
          <w:rFonts w:asciiTheme="minorHAnsi" w:hAnsiTheme="minorHAnsi"/>
          <w:color w:val="000000" w:themeColor="text1"/>
        </w:rPr>
        <w:t xml:space="preserve">dati di protocollo dei documenti </w:t>
      </w:r>
      <w:r w:rsidR="00A72141">
        <w:rPr>
          <w:rFonts w:asciiTheme="minorHAnsi" w:hAnsiTheme="minorHAnsi"/>
          <w:color w:val="000000" w:themeColor="text1"/>
        </w:rPr>
        <w:t>che ha prodotto</w:t>
      </w:r>
      <w:r w:rsidR="002B54D3" w:rsidRPr="00D02D01">
        <w:rPr>
          <w:rFonts w:asciiTheme="minorHAnsi" w:hAnsiTheme="minorHAnsi"/>
          <w:color w:val="000000" w:themeColor="text1"/>
        </w:rPr>
        <w:t xml:space="preserve">, </w:t>
      </w:r>
      <w:r w:rsidR="00A72141">
        <w:rPr>
          <w:rFonts w:asciiTheme="minorHAnsi" w:hAnsiTheme="minorHAnsi"/>
          <w:color w:val="000000" w:themeColor="text1"/>
        </w:rPr>
        <w:t>che gli sono stati</w:t>
      </w:r>
      <w:r w:rsidR="002B54D3" w:rsidRPr="00D02D01">
        <w:rPr>
          <w:rFonts w:asciiTheme="minorHAnsi" w:hAnsiTheme="minorHAnsi"/>
          <w:color w:val="000000" w:themeColor="text1"/>
        </w:rPr>
        <w:t xml:space="preserve"> assegnati o, comunque, di competenza del</w:t>
      </w:r>
      <w:r w:rsidR="00A72141">
        <w:rPr>
          <w:rFonts w:asciiTheme="minorHAnsi" w:hAnsiTheme="minorHAnsi"/>
          <w:color w:val="000000" w:themeColor="text1"/>
        </w:rPr>
        <w:t xml:space="preserve"> proprio ufficio </w:t>
      </w:r>
      <w:proofErr w:type="gramStart"/>
      <w:r w:rsidR="002B54D3" w:rsidRPr="00D02D01">
        <w:rPr>
          <w:rFonts w:asciiTheme="minorHAnsi" w:hAnsiTheme="minorHAnsi"/>
          <w:color w:val="000000" w:themeColor="text1"/>
        </w:rPr>
        <w:t>di</w:t>
      </w:r>
      <w:proofErr w:type="gramEnd"/>
      <w:r w:rsidR="002B54D3" w:rsidRPr="00D02D01">
        <w:rPr>
          <w:rFonts w:asciiTheme="minorHAnsi" w:hAnsiTheme="minorHAnsi"/>
          <w:color w:val="000000" w:themeColor="text1"/>
        </w:rPr>
        <w:t xml:space="preserve"> riferimento</w:t>
      </w:r>
      <w:r w:rsidR="002B54D3">
        <w:rPr>
          <w:rFonts w:asciiTheme="minorHAnsi" w:hAnsiTheme="minorHAnsi"/>
          <w:color w:val="auto"/>
        </w:rPr>
        <w:t xml:space="preserve">.  </w:t>
      </w:r>
      <w:r>
        <w:rPr>
          <w:rFonts w:asciiTheme="minorHAnsi" w:hAnsiTheme="minorHAnsi"/>
          <w:color w:val="auto"/>
        </w:rPr>
        <w:t xml:space="preserve"> </w:t>
      </w:r>
    </w:p>
    <w:p w:rsidR="00877564" w:rsidRDefault="00877564" w:rsidP="00DE0112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Ogni registrazione di protocollo </w:t>
      </w:r>
      <w:proofErr w:type="gramStart"/>
      <w:r>
        <w:rPr>
          <w:rFonts w:asciiTheme="minorHAnsi" w:hAnsiTheme="minorHAnsi"/>
          <w:color w:val="auto"/>
        </w:rPr>
        <w:t>viene</w:t>
      </w:r>
      <w:proofErr w:type="gramEnd"/>
      <w:r>
        <w:rPr>
          <w:rFonts w:asciiTheme="minorHAnsi" w:hAnsiTheme="minorHAnsi"/>
          <w:color w:val="auto"/>
        </w:rPr>
        <w:t xml:space="preserve"> memorizzata dal Sistema di Gestione Informatica dei Documenti, unitamente all’identificativo univoco dell’autore che l’ha eseguita e alla data e all’ora della stessa.</w:t>
      </w:r>
    </w:p>
    <w:p w:rsidR="00877564" w:rsidRDefault="00335282" w:rsidP="00DE0112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Eventuali modifiche, a</w:t>
      </w:r>
      <w:r w:rsidR="00A72141">
        <w:rPr>
          <w:rFonts w:asciiTheme="minorHAnsi" w:hAnsiTheme="minorHAnsi"/>
          <w:color w:val="auto"/>
        </w:rPr>
        <w:t xml:space="preserve">utorizzate ai sensi dell’art. </w:t>
      </w:r>
      <w:proofErr w:type="gramStart"/>
      <w:r w:rsidR="00A72141">
        <w:rPr>
          <w:rFonts w:asciiTheme="minorHAnsi" w:hAnsiTheme="minorHAnsi"/>
          <w:color w:val="auto"/>
        </w:rPr>
        <w:t>28</w:t>
      </w:r>
      <w:proofErr w:type="gramEnd"/>
      <w:r>
        <w:rPr>
          <w:rFonts w:asciiTheme="minorHAnsi" w:hAnsiTheme="minorHAnsi"/>
          <w:color w:val="auto"/>
        </w:rPr>
        <w:t xml:space="preserve"> del presente manuale, vengono registrate per mezzo di log </w:t>
      </w:r>
      <w:r w:rsidR="00626073">
        <w:rPr>
          <w:rFonts w:asciiTheme="minorHAnsi" w:hAnsiTheme="minorHAnsi"/>
          <w:color w:val="auto"/>
        </w:rPr>
        <w:t>di sistema che mantenga</w:t>
      </w:r>
      <w:r>
        <w:rPr>
          <w:rFonts w:asciiTheme="minorHAnsi" w:hAnsiTheme="minorHAnsi"/>
          <w:color w:val="auto"/>
        </w:rPr>
        <w:t>no traccia dell’a</w:t>
      </w:r>
      <w:r w:rsidR="005932B8">
        <w:rPr>
          <w:rFonts w:asciiTheme="minorHAnsi" w:hAnsiTheme="minorHAnsi"/>
          <w:color w:val="auto"/>
        </w:rPr>
        <w:t>utore, della modifica effettuata</w:t>
      </w:r>
      <w:r>
        <w:rPr>
          <w:rFonts w:asciiTheme="minorHAnsi" w:hAnsiTheme="minorHAnsi"/>
          <w:color w:val="auto"/>
        </w:rPr>
        <w:t>, nonché della data e dell’</w:t>
      </w:r>
      <w:r w:rsidR="005932B8">
        <w:rPr>
          <w:rFonts w:asciiTheme="minorHAnsi" w:hAnsiTheme="minorHAnsi"/>
          <w:color w:val="auto"/>
        </w:rPr>
        <w:t xml:space="preserve">ora; il Sistema mantiene leggibile la precedente versione </w:t>
      </w:r>
      <w:r w:rsidR="005932B8">
        <w:rPr>
          <w:rFonts w:asciiTheme="minorHAnsi" w:hAnsiTheme="minorHAnsi"/>
          <w:color w:val="auto"/>
        </w:rPr>
        <w:lastRenderedPageBreak/>
        <w:t>dei dati di protocollo, permettendo, in tal modo, la completa ricostruzione cronologica di ogni registrazione.</w:t>
      </w:r>
    </w:p>
    <w:p w:rsidR="005932B8" w:rsidRDefault="005932B8" w:rsidP="00DE0112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Il Sistema non consente la modifica del numero </w:t>
      </w:r>
      <w:r w:rsidR="00BE05DC">
        <w:rPr>
          <w:rFonts w:asciiTheme="minorHAnsi" w:hAnsiTheme="minorHAnsi"/>
          <w:color w:val="auto"/>
        </w:rPr>
        <w:t>e de</w:t>
      </w:r>
      <w:r>
        <w:rPr>
          <w:rFonts w:asciiTheme="minorHAnsi" w:hAnsiTheme="minorHAnsi"/>
          <w:color w:val="auto"/>
        </w:rPr>
        <w:t xml:space="preserve">lla data </w:t>
      </w:r>
      <w:r w:rsidR="00BE05DC">
        <w:rPr>
          <w:rFonts w:asciiTheme="minorHAnsi" w:hAnsiTheme="minorHAnsi"/>
          <w:color w:val="auto"/>
        </w:rPr>
        <w:t>di protocollo; in tal caso l’unica possibile modifica è l’annullamento della registrazione stessa di cui, analo</w:t>
      </w:r>
      <w:r w:rsidR="00E452AA">
        <w:rPr>
          <w:rFonts w:asciiTheme="minorHAnsi" w:hAnsiTheme="minorHAnsi"/>
          <w:color w:val="auto"/>
        </w:rPr>
        <w:t>gamente al caso precedente, il S</w:t>
      </w:r>
      <w:r w:rsidR="00BE05DC">
        <w:rPr>
          <w:rFonts w:asciiTheme="minorHAnsi" w:hAnsiTheme="minorHAnsi"/>
          <w:color w:val="auto"/>
        </w:rPr>
        <w:t xml:space="preserve">istema manterrà traccia. L’annullamento di una registrazione di protocollo deve sempre essere accompagnata da autorizzazione scritta del Responsabile della gestione documentale e </w:t>
      </w:r>
      <w:proofErr w:type="gramStart"/>
      <w:r w:rsidR="00BE05DC">
        <w:rPr>
          <w:rFonts w:asciiTheme="minorHAnsi" w:hAnsiTheme="minorHAnsi"/>
          <w:color w:val="auto"/>
        </w:rPr>
        <w:t>il</w:t>
      </w:r>
      <w:proofErr w:type="gramEnd"/>
      <w:r w:rsidR="00BE05DC">
        <w:rPr>
          <w:rFonts w:asciiTheme="minorHAnsi" w:hAnsiTheme="minorHAnsi"/>
          <w:color w:val="auto"/>
        </w:rPr>
        <w:t xml:space="preserve"> SGID deve recare, in corrispondenza della registrazione annullata, gli estremi del provvedimento di autorizzazione.</w:t>
      </w:r>
    </w:p>
    <w:p w:rsidR="00F06272" w:rsidRPr="00114B1B" w:rsidRDefault="00F06272" w:rsidP="00DE0112">
      <w:pPr>
        <w:pStyle w:val="Default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114B1B">
        <w:rPr>
          <w:rFonts w:asciiTheme="minorHAnsi" w:hAnsiTheme="minorHAnsi"/>
          <w:color w:val="000000" w:themeColor="text1"/>
        </w:rPr>
        <w:t xml:space="preserve">L’impronta digitale del documento informatico, associata alla registrazione di protocollo del medesimo </w:t>
      </w:r>
      <w:r w:rsidR="0060505B" w:rsidRPr="00114B1B">
        <w:rPr>
          <w:rFonts w:asciiTheme="minorHAnsi" w:hAnsiTheme="minorHAnsi"/>
          <w:color w:val="000000" w:themeColor="text1"/>
        </w:rPr>
        <w:t xml:space="preserve">è generata utilizzando </w:t>
      </w:r>
      <w:r w:rsidR="00114B1B" w:rsidRPr="00114B1B">
        <w:rPr>
          <w:rFonts w:asciiTheme="minorHAnsi" w:hAnsiTheme="minorHAnsi"/>
          <w:color w:val="000000" w:themeColor="text1"/>
        </w:rPr>
        <w:t>una funzione di hash, conforme a quanto previsto dalla normativa vigente</w:t>
      </w:r>
      <w:r w:rsidR="0060505B" w:rsidRPr="00114B1B">
        <w:rPr>
          <w:rFonts w:asciiTheme="minorHAnsi" w:hAnsiTheme="minorHAnsi"/>
          <w:color w:val="000000" w:themeColor="text1"/>
        </w:rPr>
        <w:t>.</w:t>
      </w:r>
    </w:p>
    <w:p w:rsidR="00BE05DC" w:rsidRDefault="00F06272" w:rsidP="00DE0112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Al fine di garantire l’immodificabilità delle registrazioni di protocollo, il Sistema permette, al termine della giornata lavorativa, la produzione del registro giornaliero delle registrazioni di protocollo, in formato digitale; tale registro, formato nel rispetto di quanto previsto nel manuale di conservazione, sarà </w:t>
      </w:r>
      <w:proofErr w:type="gramStart"/>
      <w:r>
        <w:rPr>
          <w:rFonts w:asciiTheme="minorHAnsi" w:hAnsiTheme="minorHAnsi"/>
          <w:color w:val="auto"/>
        </w:rPr>
        <w:t>trasferito</w:t>
      </w:r>
      <w:proofErr w:type="gramEnd"/>
      <w:r>
        <w:rPr>
          <w:rFonts w:asciiTheme="minorHAnsi" w:hAnsiTheme="minorHAnsi"/>
          <w:color w:val="auto"/>
        </w:rPr>
        <w:t>, nell’arco della giornata lavorativa successiva, alla struttura di conservazione acc</w:t>
      </w:r>
      <w:r w:rsidR="00114B1B">
        <w:rPr>
          <w:rFonts w:asciiTheme="minorHAnsi" w:hAnsiTheme="minorHAnsi"/>
          <w:color w:val="auto"/>
        </w:rPr>
        <w:t>reditata di cui l’Ente si serve, secondo quanto previsto dall’articolo 3 del presente manuale.</w:t>
      </w:r>
      <w:r>
        <w:rPr>
          <w:rFonts w:asciiTheme="minorHAnsi" w:hAnsiTheme="minorHAnsi"/>
          <w:color w:val="auto"/>
        </w:rPr>
        <w:t xml:space="preserve"> </w:t>
      </w:r>
    </w:p>
    <w:p w:rsidR="00335282" w:rsidRPr="00877564" w:rsidRDefault="00335282" w:rsidP="00DE0112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</w:p>
    <w:p w:rsidR="00DE0112" w:rsidRPr="00F06172" w:rsidRDefault="00DE0112" w:rsidP="00DE0112">
      <w:pPr>
        <w:pStyle w:val="Default"/>
        <w:spacing w:line="276" w:lineRule="auto"/>
        <w:jc w:val="both"/>
        <w:rPr>
          <w:rFonts w:asciiTheme="minorHAnsi" w:hAnsiTheme="minorHAnsi"/>
          <w:b/>
          <w:color w:val="C00000"/>
        </w:rPr>
      </w:pPr>
      <w:r w:rsidRPr="00F06172">
        <w:rPr>
          <w:rFonts w:asciiTheme="minorHAnsi" w:hAnsiTheme="minorHAnsi"/>
          <w:b/>
          <w:color w:val="C00000"/>
        </w:rPr>
        <w:t>Gestione dei documenti</w:t>
      </w:r>
      <w:r w:rsidR="00C41DA2" w:rsidRPr="00F06172">
        <w:rPr>
          <w:rFonts w:asciiTheme="minorHAnsi" w:hAnsiTheme="minorHAnsi"/>
          <w:b/>
          <w:color w:val="C00000"/>
        </w:rPr>
        <w:t xml:space="preserve"> e sicurezza logica del Sistema</w:t>
      </w:r>
    </w:p>
    <w:p w:rsidR="00F06272" w:rsidRDefault="00F06272" w:rsidP="00DE0112">
      <w:pPr>
        <w:pStyle w:val="Default"/>
        <w:spacing w:line="276" w:lineRule="auto"/>
        <w:jc w:val="both"/>
        <w:rPr>
          <w:rFonts w:asciiTheme="minorHAnsi" w:hAnsiTheme="minorHAnsi"/>
          <w:b/>
          <w:color w:val="1F497D" w:themeColor="text2"/>
        </w:rPr>
      </w:pPr>
    </w:p>
    <w:p w:rsidR="001B342A" w:rsidRDefault="00C41DA2" w:rsidP="00DE0112">
      <w:pPr>
        <w:pStyle w:val="Default"/>
        <w:spacing w:line="276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I documenti informatici, una volta registrati sul Sistema di Gestione Informatica dei Documenti, </w:t>
      </w:r>
      <w:proofErr w:type="gramStart"/>
      <w:r>
        <w:rPr>
          <w:rFonts w:asciiTheme="minorHAnsi" w:hAnsiTheme="minorHAnsi"/>
          <w:color w:val="000000" w:themeColor="text1"/>
        </w:rPr>
        <w:t>risultano</w:t>
      </w:r>
      <w:proofErr w:type="gramEnd"/>
      <w:r>
        <w:rPr>
          <w:rFonts w:asciiTheme="minorHAnsi" w:hAnsiTheme="minorHAnsi"/>
          <w:color w:val="000000" w:themeColor="text1"/>
        </w:rPr>
        <w:t xml:space="preserve"> </w:t>
      </w:r>
      <w:r w:rsidR="001B342A">
        <w:rPr>
          <w:rFonts w:asciiTheme="minorHAnsi" w:hAnsiTheme="minorHAnsi"/>
          <w:color w:val="000000" w:themeColor="text1"/>
        </w:rPr>
        <w:t>immodificabili</w:t>
      </w:r>
      <w:r w:rsidR="00114B1B">
        <w:rPr>
          <w:rFonts w:asciiTheme="minorHAnsi" w:hAnsiTheme="minorHAnsi"/>
          <w:color w:val="000000" w:themeColor="text1"/>
        </w:rPr>
        <w:t xml:space="preserve"> e non eliminabili</w:t>
      </w:r>
      <w:r w:rsidR="001B342A">
        <w:rPr>
          <w:rFonts w:asciiTheme="minorHAnsi" w:hAnsiTheme="minorHAnsi"/>
          <w:color w:val="000000" w:themeColor="text1"/>
        </w:rPr>
        <w:t>;</w:t>
      </w:r>
      <w:r w:rsidR="004941F1">
        <w:rPr>
          <w:rFonts w:asciiTheme="minorHAnsi" w:hAnsiTheme="minorHAnsi"/>
          <w:color w:val="000000" w:themeColor="text1"/>
        </w:rPr>
        <w:t xml:space="preserve"> l’accesso ad essi, da parte degli utenti interni all’AOO, avviene soltanto attraverso il Sistema medesimo, previa la suddetta procedura di identificazione informatica e nel rispetto dei profili di </w:t>
      </w:r>
      <w:r w:rsidR="001B342A">
        <w:rPr>
          <w:rFonts w:asciiTheme="minorHAnsi" w:hAnsiTheme="minorHAnsi"/>
          <w:color w:val="000000" w:themeColor="text1"/>
        </w:rPr>
        <w:t>autorizzazione di ciascun utente.</w:t>
      </w:r>
    </w:p>
    <w:p w:rsidR="001B342A" w:rsidRPr="009758F0" w:rsidRDefault="00A82EAE" w:rsidP="00DE0112">
      <w:pPr>
        <w:pStyle w:val="Default"/>
        <w:spacing w:line="276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Il Sistema consente l’effettuazione di qualsiasi operazione su di esso o sui dati, documenti, fascicoli e </w:t>
      </w:r>
      <w:proofErr w:type="gramStart"/>
      <w:r>
        <w:rPr>
          <w:rFonts w:asciiTheme="minorHAnsi" w:hAnsiTheme="minorHAnsi"/>
          <w:color w:val="000000" w:themeColor="text1"/>
        </w:rPr>
        <w:t>aggregazioni</w:t>
      </w:r>
      <w:proofErr w:type="gramEnd"/>
      <w:r>
        <w:rPr>
          <w:rFonts w:asciiTheme="minorHAnsi" w:hAnsiTheme="minorHAnsi"/>
          <w:color w:val="000000" w:themeColor="text1"/>
        </w:rPr>
        <w:t xml:space="preserve"> documentali in esso contenuti, esclusivamente agli utenti abilitati per lo svolgimento di ciascuna attività; il Sistema </w:t>
      </w:r>
      <w:r w:rsidR="001B342A" w:rsidRPr="009758F0">
        <w:rPr>
          <w:rFonts w:asciiTheme="minorHAnsi" w:hAnsiTheme="minorHAnsi"/>
          <w:color w:val="000000" w:themeColor="text1"/>
        </w:rPr>
        <w:t>effettua</w:t>
      </w:r>
      <w:r>
        <w:rPr>
          <w:rFonts w:asciiTheme="minorHAnsi" w:hAnsiTheme="minorHAnsi"/>
          <w:color w:val="000000" w:themeColor="text1"/>
        </w:rPr>
        <w:t>, inoltre,</w:t>
      </w:r>
      <w:r w:rsidR="001B342A" w:rsidRPr="009758F0">
        <w:rPr>
          <w:rFonts w:asciiTheme="minorHAnsi" w:hAnsiTheme="minorHAnsi"/>
          <w:color w:val="000000" w:themeColor="text1"/>
        </w:rPr>
        <w:t xml:space="preserve"> il tracciamento </w:t>
      </w:r>
      <w:r>
        <w:rPr>
          <w:rFonts w:asciiTheme="minorHAnsi" w:hAnsiTheme="minorHAnsi"/>
          <w:color w:val="000000" w:themeColor="text1"/>
        </w:rPr>
        <w:t xml:space="preserve">di qualsiasi evento di modifica delle informazioni trattate e di tutte </w:t>
      </w:r>
      <w:r w:rsidR="001B342A" w:rsidRPr="009758F0">
        <w:rPr>
          <w:rFonts w:asciiTheme="minorHAnsi" w:hAnsiTheme="minorHAnsi"/>
          <w:color w:val="000000" w:themeColor="text1"/>
        </w:rPr>
        <w:t>le attività rilevanti ai fini della sicurezza svolte su di esso da ciascun utente, in modo da garantirne l’identificazione; tali registrazioni sono protette al fine di non consentire modifiche non autorizzate.</w:t>
      </w:r>
    </w:p>
    <w:p w:rsidR="00396E1A" w:rsidRPr="00D650F7" w:rsidRDefault="009758F0" w:rsidP="00DE0112">
      <w:pPr>
        <w:pStyle w:val="Default"/>
        <w:spacing w:line="276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Il Sistema e tutti i documenti e dati in esso contenuti sono protetti contro i rischi </w:t>
      </w:r>
      <w:proofErr w:type="gramStart"/>
      <w:r>
        <w:rPr>
          <w:rFonts w:asciiTheme="minorHAnsi" w:hAnsiTheme="minorHAnsi"/>
          <w:color w:val="000000" w:themeColor="text1"/>
        </w:rPr>
        <w:t xml:space="preserve">di </w:t>
      </w:r>
      <w:proofErr w:type="gramEnd"/>
      <w:r>
        <w:rPr>
          <w:rFonts w:asciiTheme="minorHAnsi" w:hAnsiTheme="minorHAnsi"/>
          <w:color w:val="000000" w:themeColor="text1"/>
        </w:rPr>
        <w:t xml:space="preserve">intrusione non autorizzata e contro l’azione di programmi informatici </w:t>
      </w:r>
      <w:r w:rsidR="00692618">
        <w:rPr>
          <w:rFonts w:asciiTheme="minorHAnsi" w:hAnsiTheme="minorHAnsi"/>
          <w:color w:val="000000" w:themeColor="text1"/>
        </w:rPr>
        <w:t>in quanto</w:t>
      </w:r>
      <w:r w:rsidR="0001629F">
        <w:rPr>
          <w:rFonts w:asciiTheme="minorHAnsi" w:hAnsiTheme="minorHAnsi"/>
          <w:color w:val="000000" w:themeColor="text1"/>
        </w:rPr>
        <w:t xml:space="preserve"> la</w:t>
      </w:r>
      <w:r w:rsidRPr="00D650F7">
        <w:rPr>
          <w:rFonts w:asciiTheme="minorHAnsi" w:hAnsiTheme="minorHAnsi"/>
          <w:color w:val="000000" w:themeColor="text1"/>
        </w:rPr>
        <w:t xml:space="preserve"> </w:t>
      </w:r>
      <w:r w:rsidR="0001629F">
        <w:rPr>
          <w:rFonts w:asciiTheme="minorHAnsi" w:hAnsiTheme="minorHAnsi"/>
          <w:color w:val="000000" w:themeColor="text1"/>
        </w:rPr>
        <w:t>Marmilla.net di Cocco Massimiliano</w:t>
      </w:r>
      <w:r w:rsidR="00486BB4">
        <w:rPr>
          <w:rFonts w:asciiTheme="minorHAnsi" w:hAnsiTheme="minorHAnsi"/>
          <w:color w:val="000000" w:themeColor="text1"/>
        </w:rPr>
        <w:t xml:space="preserve">, in qualità di Responsabile della sicurezza informatica nonché Amministratore di Sistema, </w:t>
      </w:r>
      <w:r w:rsidR="00A50AC6" w:rsidRPr="00D650F7">
        <w:rPr>
          <w:rFonts w:asciiTheme="minorHAnsi" w:hAnsiTheme="minorHAnsi"/>
          <w:color w:val="000000" w:themeColor="text1"/>
        </w:rPr>
        <w:t>si impegna a rendere ragione</w:t>
      </w:r>
      <w:r w:rsidR="00E3198C" w:rsidRPr="00D650F7">
        <w:rPr>
          <w:rFonts w:asciiTheme="minorHAnsi" w:hAnsiTheme="minorHAnsi"/>
          <w:color w:val="000000" w:themeColor="text1"/>
        </w:rPr>
        <w:t>volmente sicuri gli accessi al S</w:t>
      </w:r>
      <w:r w:rsidR="00A50AC6" w:rsidRPr="00D650F7">
        <w:rPr>
          <w:rFonts w:asciiTheme="minorHAnsi" w:hAnsiTheme="minorHAnsi"/>
          <w:color w:val="000000" w:themeColor="text1"/>
        </w:rPr>
        <w:t>istema e tutti i documenti e dati in esso contenuti t</w:t>
      </w:r>
      <w:r w:rsidR="002D141E" w:rsidRPr="00D650F7">
        <w:rPr>
          <w:rFonts w:asciiTheme="minorHAnsi" w:hAnsiTheme="minorHAnsi"/>
          <w:color w:val="000000" w:themeColor="text1"/>
        </w:rPr>
        <w:t xml:space="preserve">ramite collegamento criptato (es. protocolli internazionali SSH, HTTPS, in relazione ai servizi </w:t>
      </w:r>
      <w:proofErr w:type="spellStart"/>
      <w:r w:rsidR="002D141E" w:rsidRPr="00D650F7">
        <w:rPr>
          <w:rFonts w:asciiTheme="minorHAnsi" w:hAnsiTheme="minorHAnsi"/>
          <w:color w:val="000000" w:themeColor="text1"/>
        </w:rPr>
        <w:t>Black</w:t>
      </w:r>
      <w:proofErr w:type="spellEnd"/>
      <w:r w:rsidR="002D141E" w:rsidRPr="00D650F7">
        <w:rPr>
          <w:rFonts w:asciiTheme="minorHAnsi" w:hAnsiTheme="minorHAnsi"/>
          <w:color w:val="000000" w:themeColor="text1"/>
        </w:rPr>
        <w:t xml:space="preserve"> Box, Continuità operativa e Disaster Recovery)</w:t>
      </w:r>
      <w:r w:rsidR="00396E1A" w:rsidRPr="00D650F7">
        <w:rPr>
          <w:rFonts w:asciiTheme="minorHAnsi" w:hAnsiTheme="minorHAnsi"/>
          <w:color w:val="000000" w:themeColor="text1"/>
        </w:rPr>
        <w:t xml:space="preserve"> e ad aprire le porte in uscita (LAN to WAN) del firewall esclusivamente verso i propri indirizzi. </w:t>
      </w:r>
    </w:p>
    <w:p w:rsidR="002D141E" w:rsidRPr="00D650F7" w:rsidRDefault="00396E1A" w:rsidP="00DE0112">
      <w:pPr>
        <w:pStyle w:val="Default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D650F7">
        <w:rPr>
          <w:rFonts w:asciiTheme="minorHAnsi" w:hAnsiTheme="minorHAnsi"/>
          <w:color w:val="000000" w:themeColor="text1"/>
        </w:rPr>
        <w:t xml:space="preserve">Nel caso in cui il firewall sia di altro fornitore, Halley </w:t>
      </w:r>
      <w:proofErr w:type="gramStart"/>
      <w:r w:rsidRPr="00D650F7">
        <w:rPr>
          <w:rFonts w:asciiTheme="minorHAnsi" w:hAnsiTheme="minorHAnsi"/>
          <w:color w:val="000000" w:themeColor="text1"/>
        </w:rPr>
        <w:t xml:space="preserve">si </w:t>
      </w:r>
      <w:proofErr w:type="gramEnd"/>
      <w:r w:rsidRPr="00D650F7">
        <w:rPr>
          <w:rFonts w:asciiTheme="minorHAnsi" w:hAnsiTheme="minorHAnsi"/>
          <w:color w:val="000000" w:themeColor="text1"/>
        </w:rPr>
        <w:t>impegna a comunicare le suddette porte.</w:t>
      </w:r>
      <w:r w:rsidR="00A50AC6" w:rsidRPr="00D650F7">
        <w:rPr>
          <w:rFonts w:asciiTheme="minorHAnsi" w:hAnsiTheme="minorHAnsi"/>
          <w:color w:val="000000" w:themeColor="text1"/>
        </w:rPr>
        <w:t xml:space="preserve"> </w:t>
      </w:r>
    </w:p>
    <w:p w:rsidR="002D141E" w:rsidRPr="00D650F7" w:rsidRDefault="00396E1A" w:rsidP="00DE0112">
      <w:pPr>
        <w:pStyle w:val="Default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D650F7">
        <w:rPr>
          <w:rFonts w:asciiTheme="minorHAnsi" w:hAnsiTheme="minorHAnsi"/>
          <w:color w:val="000000" w:themeColor="text1"/>
        </w:rPr>
        <w:lastRenderedPageBreak/>
        <w:t>I sistemi di sicurezza sopra elencati (</w:t>
      </w:r>
      <w:proofErr w:type="gramStart"/>
      <w:r w:rsidRPr="00D650F7">
        <w:rPr>
          <w:rFonts w:asciiTheme="minorHAnsi" w:hAnsiTheme="minorHAnsi"/>
          <w:color w:val="000000" w:themeColor="text1"/>
        </w:rPr>
        <w:t>Black Box</w:t>
      </w:r>
      <w:proofErr w:type="gramEnd"/>
      <w:r w:rsidRPr="00D650F7">
        <w:rPr>
          <w:rFonts w:asciiTheme="minorHAnsi" w:hAnsiTheme="minorHAnsi"/>
          <w:color w:val="000000" w:themeColor="text1"/>
        </w:rPr>
        <w:t xml:space="preserve">, Continuità Operativa, Disaster Recovery)  sono gestiti da remoto giornalmente </w:t>
      </w:r>
      <w:r w:rsidR="0001629F">
        <w:rPr>
          <w:rFonts w:asciiTheme="minorHAnsi" w:hAnsiTheme="minorHAnsi"/>
          <w:color w:val="000000" w:themeColor="text1"/>
        </w:rPr>
        <w:t>dalla Marmilla.net di Cocco Massimiliano</w:t>
      </w:r>
      <w:r w:rsidR="00692618">
        <w:rPr>
          <w:rFonts w:asciiTheme="minorHAnsi" w:hAnsiTheme="minorHAnsi"/>
          <w:color w:val="000000" w:themeColor="text1"/>
        </w:rPr>
        <w:t xml:space="preserve"> </w:t>
      </w:r>
      <w:r w:rsidR="00B5103A" w:rsidRPr="00D650F7">
        <w:rPr>
          <w:rFonts w:asciiTheme="minorHAnsi" w:hAnsiTheme="minorHAnsi"/>
          <w:color w:val="000000" w:themeColor="text1"/>
        </w:rPr>
        <w:t xml:space="preserve">e ottemperano al </w:t>
      </w:r>
      <w:proofErr w:type="spellStart"/>
      <w:r w:rsidR="00B5103A" w:rsidRPr="00D650F7">
        <w:rPr>
          <w:rFonts w:asciiTheme="minorHAnsi" w:hAnsiTheme="minorHAnsi"/>
          <w:color w:val="000000" w:themeColor="text1"/>
        </w:rPr>
        <w:t>D.Lgs.</w:t>
      </w:r>
      <w:proofErr w:type="spellEnd"/>
      <w:r w:rsidR="00B5103A" w:rsidRPr="00D650F7">
        <w:rPr>
          <w:rFonts w:asciiTheme="minorHAnsi" w:hAnsiTheme="minorHAnsi"/>
          <w:color w:val="000000" w:themeColor="text1"/>
        </w:rPr>
        <w:t xml:space="preserve"> 196/03</w:t>
      </w:r>
      <w:r w:rsidR="00692618">
        <w:rPr>
          <w:rFonts w:asciiTheme="minorHAnsi" w:hAnsiTheme="minorHAnsi"/>
          <w:color w:val="000000" w:themeColor="text1"/>
        </w:rPr>
        <w:t>;</w:t>
      </w:r>
      <w:r w:rsidRPr="00D650F7">
        <w:rPr>
          <w:rFonts w:asciiTheme="minorHAnsi" w:hAnsiTheme="minorHAnsi"/>
          <w:color w:val="000000" w:themeColor="text1"/>
        </w:rPr>
        <w:t xml:space="preserve"> per maggiori informazioni si rimanda alla relativa convenzione servizi sistemistici</w:t>
      </w:r>
      <w:r w:rsidR="00B5103A" w:rsidRPr="00D650F7">
        <w:rPr>
          <w:rFonts w:asciiTheme="minorHAnsi" w:hAnsiTheme="minorHAnsi"/>
          <w:color w:val="000000" w:themeColor="text1"/>
        </w:rPr>
        <w:t xml:space="preserve"> in vigore.</w:t>
      </w:r>
    </w:p>
    <w:p w:rsidR="00336C1A" w:rsidRPr="00D650F7" w:rsidRDefault="0032532C" w:rsidP="00A82EAE">
      <w:pPr>
        <w:pStyle w:val="Default"/>
        <w:spacing w:line="276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auto"/>
        </w:rPr>
        <w:t xml:space="preserve">Ai fini di ridurre la vulnerabilità dei sistemi informativi, il sistema operativo utilizzato dall’AOO e il Sistema di Gestione Informatica dei Documenti, </w:t>
      </w:r>
      <w:proofErr w:type="gramStart"/>
      <w:r>
        <w:rPr>
          <w:rFonts w:asciiTheme="minorHAnsi" w:hAnsiTheme="minorHAnsi"/>
          <w:color w:val="auto"/>
        </w:rPr>
        <w:t>vengono</w:t>
      </w:r>
      <w:proofErr w:type="gramEnd"/>
      <w:r>
        <w:rPr>
          <w:rFonts w:asciiTheme="minorHAnsi" w:hAnsiTheme="minorHAnsi"/>
          <w:color w:val="auto"/>
        </w:rPr>
        <w:t xml:space="preserve"> costantemente tenuti aggiornati, per mezzo dell’istallazione degli aggiornamenti periodici che i fornitori rendono </w:t>
      </w:r>
      <w:r w:rsidRPr="00D650F7">
        <w:rPr>
          <w:rFonts w:asciiTheme="minorHAnsi" w:hAnsiTheme="minorHAnsi"/>
          <w:color w:val="000000" w:themeColor="text1"/>
        </w:rPr>
        <w:t xml:space="preserve">disponibili </w:t>
      </w:r>
    </w:p>
    <w:p w:rsidR="00336C1A" w:rsidRPr="00D650F7" w:rsidRDefault="00973A02" w:rsidP="00A82EAE">
      <w:pPr>
        <w:pStyle w:val="Default"/>
        <w:spacing w:line="276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La </w:t>
      </w:r>
      <w:r w:rsidR="0001629F">
        <w:rPr>
          <w:rFonts w:asciiTheme="minorHAnsi" w:hAnsiTheme="minorHAnsi"/>
          <w:color w:val="000000" w:themeColor="text1"/>
        </w:rPr>
        <w:t>Marmilla.net di Cocco Massimiliano</w:t>
      </w:r>
      <w:r w:rsidR="00692618">
        <w:rPr>
          <w:rFonts w:asciiTheme="minorHAnsi" w:hAnsiTheme="minorHAnsi"/>
          <w:color w:val="000000" w:themeColor="text1"/>
        </w:rPr>
        <w:t xml:space="preserve"> </w:t>
      </w:r>
      <w:proofErr w:type="gramStart"/>
      <w:r w:rsidR="00336C1A" w:rsidRPr="00D650F7">
        <w:rPr>
          <w:rFonts w:asciiTheme="minorHAnsi" w:hAnsiTheme="minorHAnsi"/>
          <w:color w:val="000000" w:themeColor="text1"/>
        </w:rPr>
        <w:t>regolamenta</w:t>
      </w:r>
      <w:proofErr w:type="gramEnd"/>
      <w:r w:rsidR="00336C1A" w:rsidRPr="00D650F7">
        <w:rPr>
          <w:rFonts w:asciiTheme="minorHAnsi" w:hAnsiTheme="minorHAnsi"/>
          <w:color w:val="000000" w:themeColor="text1"/>
        </w:rPr>
        <w:t xml:space="preserve"> quanto sopra impegnandosi a rinnovare apparati e sistemi operativi dei servizi Black Box, Continuità Operativa e Disaster Recovery secondo la disponibilità del fornitore  e</w:t>
      </w:r>
      <w:r w:rsidR="000A1A76" w:rsidRPr="00D650F7">
        <w:rPr>
          <w:rFonts w:asciiTheme="minorHAnsi" w:hAnsiTheme="minorHAnsi"/>
          <w:color w:val="000000" w:themeColor="text1"/>
        </w:rPr>
        <w:t>/o</w:t>
      </w:r>
      <w:r w:rsidR="00336C1A" w:rsidRPr="00D650F7">
        <w:rPr>
          <w:rFonts w:asciiTheme="minorHAnsi" w:hAnsiTheme="minorHAnsi"/>
          <w:color w:val="000000" w:themeColor="text1"/>
        </w:rPr>
        <w:t xml:space="preserve"> in caso di obsolescenza</w:t>
      </w:r>
      <w:r w:rsidR="000A1A76" w:rsidRPr="00D650F7">
        <w:rPr>
          <w:rFonts w:asciiTheme="minorHAnsi" w:hAnsiTheme="minorHAnsi"/>
          <w:color w:val="000000" w:themeColor="text1"/>
        </w:rPr>
        <w:t xml:space="preserve"> e comunque in ottemperanza al D.Lgs. 196/03.</w:t>
      </w:r>
    </w:p>
    <w:p w:rsidR="00DE70D7" w:rsidRPr="00F06172" w:rsidRDefault="00DE70D7" w:rsidP="00A82EAE">
      <w:pPr>
        <w:pStyle w:val="Default"/>
        <w:spacing w:line="276" w:lineRule="auto"/>
        <w:jc w:val="both"/>
        <w:rPr>
          <w:rFonts w:asciiTheme="minorHAnsi" w:hAnsiTheme="minorHAnsi"/>
          <w:b/>
          <w:color w:val="C00000"/>
        </w:rPr>
      </w:pPr>
    </w:p>
    <w:p w:rsidR="00A82EAE" w:rsidRPr="00F06172" w:rsidRDefault="00A82EAE" w:rsidP="00A82EAE">
      <w:pPr>
        <w:pStyle w:val="Default"/>
        <w:spacing w:line="276" w:lineRule="auto"/>
        <w:jc w:val="both"/>
        <w:rPr>
          <w:rFonts w:asciiTheme="minorHAnsi" w:hAnsiTheme="minorHAnsi"/>
          <w:b/>
          <w:color w:val="C00000"/>
        </w:rPr>
      </w:pPr>
      <w:r w:rsidRPr="00F06172">
        <w:rPr>
          <w:rFonts w:asciiTheme="minorHAnsi" w:hAnsiTheme="minorHAnsi"/>
          <w:b/>
          <w:color w:val="C00000"/>
        </w:rPr>
        <w:t>Backup</w:t>
      </w:r>
      <w:r w:rsidR="00DD5053" w:rsidRPr="00F06172">
        <w:rPr>
          <w:rFonts w:asciiTheme="minorHAnsi" w:hAnsiTheme="minorHAnsi"/>
          <w:b/>
          <w:color w:val="C00000"/>
        </w:rPr>
        <w:t xml:space="preserve"> e ripristino dell’accesso ai dati</w:t>
      </w:r>
    </w:p>
    <w:p w:rsidR="00A82EAE" w:rsidRDefault="00A82EAE" w:rsidP="00A82EAE">
      <w:pPr>
        <w:pStyle w:val="Default"/>
        <w:spacing w:line="276" w:lineRule="auto"/>
        <w:jc w:val="both"/>
        <w:rPr>
          <w:rFonts w:asciiTheme="minorHAnsi" w:hAnsiTheme="minorHAnsi"/>
          <w:b/>
          <w:color w:val="1F497D" w:themeColor="text2"/>
        </w:rPr>
      </w:pPr>
    </w:p>
    <w:p w:rsidR="008D4A10" w:rsidRPr="00D650F7" w:rsidRDefault="00366130" w:rsidP="00DE0112">
      <w:pPr>
        <w:pStyle w:val="Default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D650F7">
        <w:rPr>
          <w:rFonts w:asciiTheme="minorHAnsi" w:hAnsiTheme="minorHAnsi"/>
          <w:color w:val="000000" w:themeColor="text1"/>
        </w:rPr>
        <w:t>Il Backup dei dati contenuti nel Sistema di Gestione In</w:t>
      </w:r>
      <w:r w:rsidR="008D4A10" w:rsidRPr="00D650F7">
        <w:rPr>
          <w:rFonts w:asciiTheme="minorHAnsi" w:hAnsiTheme="minorHAnsi"/>
          <w:color w:val="000000" w:themeColor="text1"/>
        </w:rPr>
        <w:t xml:space="preserve">formatica dei Documenti avviene nelle </w:t>
      </w:r>
      <w:proofErr w:type="gramStart"/>
      <w:r w:rsidR="0017194C" w:rsidRPr="00D650F7">
        <w:rPr>
          <w:rFonts w:asciiTheme="minorHAnsi" w:hAnsiTheme="minorHAnsi"/>
          <w:color w:val="000000" w:themeColor="text1"/>
        </w:rPr>
        <w:t>modalità</w:t>
      </w:r>
      <w:proofErr w:type="gramEnd"/>
      <w:r w:rsidR="0017194C" w:rsidRPr="00D650F7">
        <w:rPr>
          <w:rFonts w:asciiTheme="minorHAnsi" w:hAnsiTheme="minorHAnsi"/>
          <w:color w:val="000000" w:themeColor="text1"/>
        </w:rPr>
        <w:t xml:space="preserve"> che andiamo ad esplicitare.</w:t>
      </w:r>
    </w:p>
    <w:p w:rsidR="008D4A10" w:rsidRPr="00D650F7" w:rsidRDefault="00973A02" w:rsidP="00DE0112">
      <w:pPr>
        <w:pStyle w:val="Default"/>
        <w:spacing w:line="276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La </w:t>
      </w:r>
      <w:r w:rsidR="0001629F">
        <w:rPr>
          <w:rFonts w:asciiTheme="minorHAnsi" w:hAnsiTheme="minorHAnsi"/>
          <w:color w:val="000000" w:themeColor="text1"/>
        </w:rPr>
        <w:t>Marmilla.net di Cocco Massimiliano</w:t>
      </w:r>
      <w:r w:rsidR="00692618">
        <w:rPr>
          <w:rFonts w:asciiTheme="minorHAnsi" w:hAnsiTheme="minorHAnsi"/>
          <w:color w:val="000000" w:themeColor="text1"/>
        </w:rPr>
        <w:t xml:space="preserve"> </w:t>
      </w:r>
      <w:r w:rsidR="008D4A10" w:rsidRPr="00D650F7">
        <w:rPr>
          <w:rFonts w:asciiTheme="minorHAnsi" w:hAnsiTheme="minorHAnsi"/>
          <w:color w:val="000000" w:themeColor="text1"/>
        </w:rPr>
        <w:t>garantisce la corretta esecuzion</w:t>
      </w:r>
      <w:r w:rsidR="00595EE9" w:rsidRPr="00D650F7">
        <w:rPr>
          <w:rFonts w:asciiTheme="minorHAnsi" w:hAnsiTheme="minorHAnsi"/>
          <w:color w:val="000000" w:themeColor="text1"/>
        </w:rPr>
        <w:t xml:space="preserve">e giornaliera delle copie dati che </w:t>
      </w:r>
      <w:proofErr w:type="gramStart"/>
      <w:r w:rsidR="008D4A10" w:rsidRPr="00D650F7">
        <w:rPr>
          <w:rFonts w:asciiTheme="minorHAnsi" w:hAnsiTheme="minorHAnsi"/>
          <w:color w:val="000000" w:themeColor="text1"/>
        </w:rPr>
        <w:t>vengono</w:t>
      </w:r>
      <w:proofErr w:type="gramEnd"/>
      <w:r w:rsidR="008D4A10" w:rsidRPr="00D650F7">
        <w:rPr>
          <w:rFonts w:asciiTheme="minorHAnsi" w:hAnsiTheme="minorHAnsi"/>
          <w:color w:val="000000" w:themeColor="text1"/>
        </w:rPr>
        <w:t xml:space="preserve"> effettuate automaticamente:</w:t>
      </w:r>
    </w:p>
    <w:p w:rsidR="007F532A" w:rsidRPr="007F532A" w:rsidRDefault="007F532A" w:rsidP="007F532A">
      <w:pPr>
        <w:spacing w:after="0" w:line="240" w:lineRule="auto"/>
        <w:jc w:val="both"/>
        <w:rPr>
          <w:rFonts w:cs="Arial"/>
          <w:bCs/>
          <w:sz w:val="24"/>
        </w:rPr>
      </w:pPr>
      <w:r w:rsidRPr="007F532A">
        <w:rPr>
          <w:rFonts w:cs="Arial"/>
          <w:bCs/>
          <w:sz w:val="24"/>
        </w:rPr>
        <w:t>Tutti i dati dell’Ente confluiscono su un’area riservata del server di dominio da cui con</w:t>
      </w:r>
      <w:proofErr w:type="gramStart"/>
      <w:r w:rsidRPr="007F532A">
        <w:rPr>
          <w:rFonts w:cs="Arial"/>
          <w:bCs/>
          <w:sz w:val="24"/>
        </w:rPr>
        <w:t xml:space="preserve">  </w:t>
      </w:r>
      <w:proofErr w:type="gramEnd"/>
      <w:r w:rsidRPr="007F532A">
        <w:rPr>
          <w:rFonts w:cs="Arial"/>
          <w:bCs/>
          <w:sz w:val="24"/>
        </w:rPr>
        <w:t xml:space="preserve">un software di backup vengono copiati su un </w:t>
      </w:r>
      <w:proofErr w:type="spellStart"/>
      <w:r w:rsidRPr="007F532A">
        <w:rPr>
          <w:rFonts w:cs="Arial"/>
          <w:bCs/>
          <w:sz w:val="24"/>
        </w:rPr>
        <w:t>nas</w:t>
      </w:r>
      <w:proofErr w:type="spellEnd"/>
      <w:r w:rsidRPr="007F532A">
        <w:rPr>
          <w:rFonts w:cs="Arial"/>
          <w:bCs/>
          <w:sz w:val="24"/>
        </w:rPr>
        <w:t xml:space="preserve"> locale con un backup quotidiano, un backup settimanale con 4 settimane di conservazione e un backup mensile con 4 mesi di conservazione.</w:t>
      </w:r>
    </w:p>
    <w:p w:rsidR="007F532A" w:rsidRPr="007F532A" w:rsidRDefault="007F532A" w:rsidP="007F532A">
      <w:pPr>
        <w:spacing w:after="0" w:line="240" w:lineRule="auto"/>
        <w:jc w:val="both"/>
        <w:rPr>
          <w:rFonts w:cs="Arial"/>
          <w:bCs/>
          <w:sz w:val="24"/>
        </w:rPr>
      </w:pPr>
      <w:r w:rsidRPr="007F532A">
        <w:rPr>
          <w:rFonts w:cs="Arial"/>
          <w:bCs/>
          <w:sz w:val="24"/>
        </w:rPr>
        <w:t xml:space="preserve">Un </w:t>
      </w:r>
      <w:proofErr w:type="gramStart"/>
      <w:r w:rsidRPr="007F532A">
        <w:rPr>
          <w:rFonts w:cs="Arial"/>
          <w:bCs/>
          <w:sz w:val="24"/>
        </w:rPr>
        <w:t>ulteriore</w:t>
      </w:r>
      <w:proofErr w:type="gramEnd"/>
      <w:r w:rsidRPr="007F532A">
        <w:rPr>
          <w:rFonts w:cs="Arial"/>
          <w:bCs/>
          <w:sz w:val="24"/>
        </w:rPr>
        <w:t xml:space="preserve"> backup su </w:t>
      </w:r>
      <w:proofErr w:type="spellStart"/>
      <w:r w:rsidRPr="007F532A">
        <w:rPr>
          <w:rFonts w:cs="Arial"/>
          <w:bCs/>
          <w:sz w:val="24"/>
        </w:rPr>
        <w:t>nas</w:t>
      </w:r>
      <w:proofErr w:type="spellEnd"/>
      <w:r w:rsidRPr="007F532A">
        <w:rPr>
          <w:rFonts w:cs="Arial"/>
          <w:bCs/>
          <w:sz w:val="24"/>
        </w:rPr>
        <w:t xml:space="preserve"> remoto tramite FTP con cadenza giornaliera</w:t>
      </w:r>
    </w:p>
    <w:p w:rsidR="007F532A" w:rsidRPr="00D650F7" w:rsidRDefault="007F532A" w:rsidP="00DE0112">
      <w:pPr>
        <w:pStyle w:val="Default"/>
        <w:spacing w:line="276" w:lineRule="auto"/>
        <w:jc w:val="both"/>
        <w:rPr>
          <w:rFonts w:asciiTheme="minorHAnsi" w:hAnsiTheme="minorHAnsi"/>
          <w:color w:val="000000" w:themeColor="text1"/>
        </w:rPr>
      </w:pPr>
    </w:p>
    <w:p w:rsidR="00366130" w:rsidRPr="00D650F7" w:rsidRDefault="00366130" w:rsidP="00DE0112">
      <w:pPr>
        <w:pStyle w:val="Default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D650F7">
        <w:rPr>
          <w:rFonts w:asciiTheme="minorHAnsi" w:hAnsiTheme="minorHAnsi"/>
          <w:color w:val="000000" w:themeColor="text1"/>
        </w:rPr>
        <w:t>I supporti di memorizzazione</w:t>
      </w:r>
      <w:r w:rsidR="00047AC9" w:rsidRPr="00D650F7">
        <w:rPr>
          <w:rFonts w:asciiTheme="minorHAnsi" w:hAnsiTheme="minorHAnsi"/>
          <w:color w:val="000000" w:themeColor="text1"/>
        </w:rPr>
        <w:t xml:space="preserve"> </w:t>
      </w:r>
      <w:r w:rsidRPr="00D650F7">
        <w:rPr>
          <w:rFonts w:asciiTheme="minorHAnsi" w:hAnsiTheme="minorHAnsi"/>
          <w:color w:val="000000" w:themeColor="text1"/>
        </w:rPr>
        <w:t>su cui sono memorizzati i dati sensibili o giudiziari sono custoditi</w:t>
      </w:r>
      <w:r w:rsidR="00B7094D" w:rsidRPr="00D650F7">
        <w:rPr>
          <w:rFonts w:asciiTheme="minorHAnsi" w:hAnsiTheme="minorHAnsi"/>
          <w:color w:val="000000" w:themeColor="text1"/>
        </w:rPr>
        <w:t xml:space="preserve">, sotto chiave, </w:t>
      </w:r>
      <w:r w:rsidRPr="00D650F7">
        <w:rPr>
          <w:rFonts w:asciiTheme="minorHAnsi" w:hAnsiTheme="minorHAnsi"/>
          <w:color w:val="000000" w:themeColor="text1"/>
        </w:rPr>
        <w:t>a cura del Responsabile del</w:t>
      </w:r>
      <w:r w:rsidR="00B7094D" w:rsidRPr="00D650F7">
        <w:rPr>
          <w:rFonts w:asciiTheme="minorHAnsi" w:hAnsiTheme="minorHAnsi"/>
          <w:color w:val="000000" w:themeColor="text1"/>
        </w:rPr>
        <w:t xml:space="preserve">la gestione documentale </w:t>
      </w:r>
      <w:proofErr w:type="gramStart"/>
      <w:r w:rsidR="006E6319" w:rsidRPr="00D650F7">
        <w:rPr>
          <w:rFonts w:asciiTheme="minorHAnsi" w:hAnsiTheme="minorHAnsi"/>
          <w:color w:val="000000" w:themeColor="text1"/>
        </w:rPr>
        <w:t>dell’</w:t>
      </w:r>
      <w:proofErr w:type="gramEnd"/>
      <w:r w:rsidR="006E6319" w:rsidRPr="00D650F7">
        <w:rPr>
          <w:rFonts w:asciiTheme="minorHAnsi" w:hAnsiTheme="minorHAnsi"/>
          <w:color w:val="000000" w:themeColor="text1"/>
        </w:rPr>
        <w:t xml:space="preserve">Ente </w:t>
      </w:r>
      <w:r w:rsidR="00B7094D" w:rsidRPr="00D650F7">
        <w:rPr>
          <w:rFonts w:asciiTheme="minorHAnsi" w:hAnsiTheme="minorHAnsi"/>
          <w:color w:val="000000" w:themeColor="text1"/>
        </w:rPr>
        <w:t xml:space="preserve">(o del Responsabile del trattamento dei dati personali) al fine di evitare accessi non autorizzati e trattamenti non consentiti. </w:t>
      </w:r>
    </w:p>
    <w:p w:rsidR="005D0F12" w:rsidRPr="00D650F7" w:rsidRDefault="005D0F12" w:rsidP="005D0F12">
      <w:pPr>
        <w:pStyle w:val="Default"/>
        <w:spacing w:line="276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auto"/>
        </w:rPr>
        <w:t xml:space="preserve">Il ripristino dell’accesso ai dati in caso di danneggiamento degli stessi o degli strumenti elettronici </w:t>
      </w:r>
      <w:r w:rsidRPr="00D650F7">
        <w:rPr>
          <w:rFonts w:asciiTheme="minorHAnsi" w:hAnsiTheme="minorHAnsi"/>
          <w:color w:val="000000" w:themeColor="text1"/>
        </w:rPr>
        <w:t xml:space="preserve">avviene entro </w:t>
      </w:r>
      <w:proofErr w:type="gramStart"/>
      <w:r w:rsidRPr="00D650F7">
        <w:rPr>
          <w:rFonts w:asciiTheme="minorHAnsi" w:hAnsiTheme="minorHAnsi"/>
          <w:color w:val="000000" w:themeColor="text1"/>
        </w:rPr>
        <w:t>8</w:t>
      </w:r>
      <w:proofErr w:type="gramEnd"/>
      <w:r w:rsidRPr="00D650F7">
        <w:rPr>
          <w:rFonts w:asciiTheme="minorHAnsi" w:hAnsiTheme="minorHAnsi"/>
          <w:color w:val="000000" w:themeColor="text1"/>
        </w:rPr>
        <w:t xml:space="preserve"> ore lavorative in caso di generico malfunzionamento, ed entro </w:t>
      </w:r>
      <w:r w:rsidR="007F532A">
        <w:rPr>
          <w:rFonts w:asciiTheme="minorHAnsi" w:hAnsiTheme="minorHAnsi"/>
          <w:color w:val="000000" w:themeColor="text1"/>
        </w:rPr>
        <w:t>5 giorni</w:t>
      </w:r>
      <w:r w:rsidRPr="00D650F7">
        <w:rPr>
          <w:rFonts w:asciiTheme="minorHAnsi" w:hAnsiTheme="minorHAnsi"/>
          <w:color w:val="000000" w:themeColor="text1"/>
        </w:rPr>
        <w:t xml:space="preserve"> lavorativ</w:t>
      </w:r>
      <w:r w:rsidR="007F532A">
        <w:rPr>
          <w:rFonts w:asciiTheme="minorHAnsi" w:hAnsiTheme="minorHAnsi"/>
          <w:color w:val="000000" w:themeColor="text1"/>
        </w:rPr>
        <w:t>i</w:t>
      </w:r>
      <w:r w:rsidRPr="00D650F7">
        <w:rPr>
          <w:rFonts w:asciiTheme="minorHAnsi" w:hAnsiTheme="minorHAnsi"/>
          <w:color w:val="000000" w:themeColor="text1"/>
        </w:rPr>
        <w:t xml:space="preserve"> in caso di disastro.</w:t>
      </w:r>
    </w:p>
    <w:p w:rsidR="00B7094D" w:rsidRPr="00692618" w:rsidRDefault="00846DAA" w:rsidP="00DE0112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Nel caso di utilizzo di</w:t>
      </w:r>
      <w:r w:rsidR="00B7094D">
        <w:rPr>
          <w:rFonts w:asciiTheme="minorHAnsi" w:hAnsiTheme="minorHAnsi"/>
          <w:color w:val="auto"/>
        </w:rPr>
        <w:t xml:space="preserve"> supporti rimovibili contenenti dati sensibili o giudiziari, cessato lo scopo per cui sono stati memorizzati, </w:t>
      </w:r>
      <w:r w:rsidR="00047AC9">
        <w:rPr>
          <w:rFonts w:asciiTheme="minorHAnsi" w:hAnsiTheme="minorHAnsi"/>
          <w:color w:val="auto"/>
        </w:rPr>
        <w:t xml:space="preserve">se non riscrivibili </w:t>
      </w:r>
      <w:proofErr w:type="gramStart"/>
      <w:r w:rsidR="00047AC9">
        <w:rPr>
          <w:rFonts w:asciiTheme="minorHAnsi" w:hAnsiTheme="minorHAnsi"/>
          <w:color w:val="auto"/>
        </w:rPr>
        <w:t>vengono</w:t>
      </w:r>
      <w:proofErr w:type="gramEnd"/>
      <w:r w:rsidR="00B7094D">
        <w:rPr>
          <w:rFonts w:asciiTheme="minorHAnsi" w:hAnsiTheme="minorHAnsi"/>
          <w:color w:val="auto"/>
        </w:rPr>
        <w:t xml:space="preserve"> distrutti, </w:t>
      </w:r>
      <w:r w:rsidR="00047AC9">
        <w:rPr>
          <w:rFonts w:asciiTheme="minorHAnsi" w:hAnsiTheme="minorHAnsi"/>
          <w:color w:val="auto"/>
        </w:rPr>
        <w:t xml:space="preserve">se riscrivibili possono venire </w:t>
      </w:r>
      <w:r w:rsidR="00B7094D">
        <w:rPr>
          <w:rFonts w:asciiTheme="minorHAnsi" w:hAnsiTheme="minorHAnsi"/>
          <w:color w:val="auto"/>
        </w:rPr>
        <w:t xml:space="preserve">cancellati e riutilizzati </w:t>
      </w:r>
      <w:r w:rsidR="00047AC9">
        <w:rPr>
          <w:rFonts w:asciiTheme="minorHAnsi" w:hAnsiTheme="minorHAnsi"/>
          <w:color w:val="auto"/>
        </w:rPr>
        <w:t>esclusivamente nel caso in cui</w:t>
      </w:r>
      <w:r w:rsidR="00B7094D">
        <w:rPr>
          <w:rFonts w:asciiTheme="minorHAnsi" w:hAnsiTheme="minorHAnsi"/>
          <w:color w:val="auto"/>
        </w:rPr>
        <w:t xml:space="preserve"> le informazioni in ess</w:t>
      </w:r>
      <w:r w:rsidR="00047AC9">
        <w:rPr>
          <w:rFonts w:asciiTheme="minorHAnsi" w:hAnsiTheme="minorHAnsi"/>
          <w:color w:val="auto"/>
        </w:rPr>
        <w:t>i contenute non sia</w:t>
      </w:r>
      <w:r w:rsidR="00B7094D">
        <w:rPr>
          <w:rFonts w:asciiTheme="minorHAnsi" w:hAnsiTheme="minorHAnsi"/>
          <w:color w:val="auto"/>
        </w:rPr>
        <w:t>no intelligibili e in alcun modo ricostruibili.</w:t>
      </w:r>
    </w:p>
    <w:p w:rsidR="00CC1AC1" w:rsidRPr="00366130" w:rsidRDefault="00CC1AC1" w:rsidP="00DE0112">
      <w:pPr>
        <w:pStyle w:val="Default"/>
        <w:spacing w:line="276" w:lineRule="auto"/>
        <w:jc w:val="both"/>
        <w:rPr>
          <w:rFonts w:asciiTheme="minorHAnsi" w:hAnsiTheme="minorHAnsi"/>
          <w:color w:val="FF0000"/>
        </w:rPr>
      </w:pPr>
    </w:p>
    <w:p w:rsidR="00A82EAE" w:rsidRPr="00F06172" w:rsidRDefault="00DE0112" w:rsidP="00A82EAE">
      <w:pPr>
        <w:pStyle w:val="Default"/>
        <w:spacing w:line="276" w:lineRule="auto"/>
        <w:jc w:val="both"/>
        <w:rPr>
          <w:rFonts w:asciiTheme="minorHAnsi" w:hAnsiTheme="minorHAnsi"/>
          <w:b/>
          <w:color w:val="C00000"/>
        </w:rPr>
      </w:pPr>
      <w:r w:rsidRPr="00F06172">
        <w:rPr>
          <w:rFonts w:asciiTheme="minorHAnsi" w:hAnsiTheme="minorHAnsi"/>
          <w:b/>
          <w:color w:val="C00000"/>
        </w:rPr>
        <w:t xml:space="preserve">Trasmissione e </w:t>
      </w:r>
      <w:proofErr w:type="gramStart"/>
      <w:r w:rsidRPr="00F06172">
        <w:rPr>
          <w:rFonts w:asciiTheme="minorHAnsi" w:hAnsiTheme="minorHAnsi"/>
          <w:b/>
          <w:color w:val="C00000"/>
        </w:rPr>
        <w:t>interscambio</w:t>
      </w:r>
      <w:proofErr w:type="gramEnd"/>
      <w:r w:rsidRPr="00F06172">
        <w:rPr>
          <w:rFonts w:asciiTheme="minorHAnsi" w:hAnsiTheme="minorHAnsi"/>
          <w:b/>
          <w:color w:val="C00000"/>
        </w:rPr>
        <w:t xml:space="preserve"> dei documenti</w:t>
      </w:r>
    </w:p>
    <w:p w:rsidR="00353BB3" w:rsidRDefault="00353BB3" w:rsidP="00A82EAE">
      <w:pPr>
        <w:pStyle w:val="Default"/>
        <w:spacing w:line="276" w:lineRule="auto"/>
        <w:jc w:val="both"/>
        <w:rPr>
          <w:rFonts w:asciiTheme="minorHAnsi" w:hAnsiTheme="minorHAnsi"/>
          <w:b/>
          <w:color w:val="1F497D" w:themeColor="text2"/>
        </w:rPr>
      </w:pPr>
    </w:p>
    <w:p w:rsidR="00047AC9" w:rsidRDefault="00047AC9" w:rsidP="00A82EAE">
      <w:pPr>
        <w:pStyle w:val="Default"/>
        <w:spacing w:line="276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La trasmissione e l’</w:t>
      </w:r>
      <w:proofErr w:type="gramStart"/>
      <w:r>
        <w:rPr>
          <w:rFonts w:asciiTheme="minorHAnsi" w:hAnsiTheme="minorHAnsi"/>
          <w:color w:val="000000" w:themeColor="text1"/>
        </w:rPr>
        <w:t>interscambio</w:t>
      </w:r>
      <w:proofErr w:type="gramEnd"/>
      <w:r>
        <w:rPr>
          <w:rFonts w:asciiTheme="minorHAnsi" w:hAnsiTheme="minorHAnsi"/>
          <w:color w:val="000000" w:themeColor="text1"/>
        </w:rPr>
        <w:t xml:space="preserve"> di documenti e fascicoli informatici all’interno dell’Ente avviene esclusivamente per mezzo del Sistema di Gestione Informatica dei Documenti; </w:t>
      </w:r>
      <w:r>
        <w:rPr>
          <w:rFonts w:asciiTheme="minorHAnsi" w:hAnsiTheme="minorHAnsi"/>
          <w:color w:val="000000" w:themeColor="text1"/>
        </w:rPr>
        <w:lastRenderedPageBreak/>
        <w:t>nessun’altra modalità è consentita, al fine di evitare la dispersione e la circolazione incontrollata di documenti e dati.</w:t>
      </w:r>
    </w:p>
    <w:p w:rsidR="00001227" w:rsidRDefault="00FA730E" w:rsidP="00A82EAE">
      <w:pPr>
        <w:pStyle w:val="Default"/>
        <w:spacing w:line="276" w:lineRule="auto"/>
        <w:jc w:val="both"/>
      </w:pPr>
      <w:r>
        <w:t>La trasmissio</w:t>
      </w:r>
      <w:r w:rsidR="004F7466">
        <w:t xml:space="preserve">ne di documenti informatici </w:t>
      </w:r>
      <w:r>
        <w:t xml:space="preserve">al di fuori </w:t>
      </w:r>
      <w:proofErr w:type="gramStart"/>
      <w:r>
        <w:t>dell’</w:t>
      </w:r>
      <w:proofErr w:type="gramEnd"/>
      <w:r>
        <w:t xml:space="preserve">Ente avviene </w:t>
      </w:r>
      <w:r w:rsidR="004F7466">
        <w:t>tramite</w:t>
      </w:r>
      <w:r>
        <w:t xml:space="preserve"> PEC o mediante i meccanismi dell’interoperabilità e della cooperazione applicativa</w:t>
      </w:r>
      <w:r w:rsidRPr="00B62367">
        <w:t xml:space="preserve"> </w:t>
      </w:r>
      <w:r>
        <w:t>di cui al S</w:t>
      </w:r>
      <w:r w:rsidR="00DE70D7">
        <w:t xml:space="preserve">istema </w:t>
      </w:r>
      <w:r>
        <w:t>P</w:t>
      </w:r>
      <w:r w:rsidR="00DE70D7">
        <w:t xml:space="preserve">ubblico di </w:t>
      </w:r>
      <w:r>
        <w:t>C</w:t>
      </w:r>
      <w:r w:rsidR="00DE70D7">
        <w:t>onnettività</w:t>
      </w:r>
      <w:r w:rsidR="00300C17">
        <w:t>, utilizzando le informazioni contenute nella segnatura di protocollo</w:t>
      </w:r>
      <w:r w:rsidR="004F7466">
        <w:t>.</w:t>
      </w:r>
    </w:p>
    <w:p w:rsidR="00350EFE" w:rsidRDefault="004F7466" w:rsidP="00A82EAE">
      <w:pPr>
        <w:pStyle w:val="Default"/>
        <w:spacing w:line="276" w:lineRule="auto"/>
        <w:jc w:val="both"/>
      </w:pPr>
      <w:proofErr w:type="gramStart"/>
      <w:r>
        <w:t>I messaggi di post</w:t>
      </w:r>
      <w:r w:rsidR="005B6491">
        <w:t>a</w:t>
      </w:r>
      <w:r>
        <w:t xml:space="preserve"> elettronica certificata</w:t>
      </w:r>
      <w:proofErr w:type="gramEnd"/>
      <w:r>
        <w:t xml:space="preserve"> prodotti dall’Ente sono co</w:t>
      </w:r>
      <w:r w:rsidR="00761B8C">
        <w:t>mpatibili</w:t>
      </w:r>
      <w:r>
        <w:t xml:space="preserve"> </w:t>
      </w:r>
      <w:r w:rsidR="00761B8C">
        <w:t>con i</w:t>
      </w:r>
      <w:r>
        <w:t xml:space="preserve">l protocollo SMTP/MIME definito nelle specifiche pubbliche RFC 821-822, RFC 2045 e 2049 e successive modificazioni. </w:t>
      </w:r>
    </w:p>
    <w:p w:rsidR="00047AC9" w:rsidRDefault="00001227" w:rsidP="00A82EAE">
      <w:pPr>
        <w:pStyle w:val="Default"/>
        <w:spacing w:line="276" w:lineRule="auto"/>
        <w:jc w:val="both"/>
        <w:rPr>
          <w:rFonts w:asciiTheme="minorHAnsi" w:hAnsiTheme="minorHAnsi"/>
          <w:color w:val="000000" w:themeColor="text1"/>
        </w:rPr>
      </w:pPr>
      <w:r>
        <w:t>L</w:t>
      </w:r>
      <w:r w:rsidR="00300C17">
        <w:t xml:space="preserve">e informazioni </w:t>
      </w:r>
      <w:proofErr w:type="gramStart"/>
      <w:r w:rsidR="00300C17">
        <w:t>relative alla</w:t>
      </w:r>
      <w:proofErr w:type="gramEnd"/>
      <w:r w:rsidR="00300C17">
        <w:t xml:space="preserve"> segnatura di protocollo </w:t>
      </w:r>
      <w:r>
        <w:t>sono strutturate in un file</w:t>
      </w:r>
      <w:r w:rsidR="00300C17">
        <w:t xml:space="preserve"> conforme alle specifiche XML, compatibile con un file XML Schema e/o DTD</w:t>
      </w:r>
      <w:r w:rsidR="008E5A6D">
        <w:t xml:space="preserve">, secondo </w:t>
      </w:r>
      <w:r>
        <w:t>lo schema previsto nella circolare AgID n. 60 del 23 gennaio 2013</w:t>
      </w:r>
      <w:r w:rsidR="00FA730E">
        <w:t>.</w:t>
      </w:r>
    </w:p>
    <w:p w:rsidR="0048688A" w:rsidRPr="00F06172" w:rsidRDefault="0048688A" w:rsidP="00DE0112">
      <w:pPr>
        <w:pStyle w:val="Default"/>
        <w:spacing w:line="276" w:lineRule="auto"/>
        <w:jc w:val="both"/>
        <w:rPr>
          <w:rFonts w:asciiTheme="minorHAnsi" w:hAnsiTheme="minorHAnsi"/>
          <w:b/>
          <w:color w:val="C00000"/>
        </w:rPr>
      </w:pPr>
    </w:p>
    <w:p w:rsidR="005B6491" w:rsidRPr="00F06172" w:rsidRDefault="005B6491" w:rsidP="00DE0112">
      <w:pPr>
        <w:pStyle w:val="Default"/>
        <w:spacing w:line="276" w:lineRule="auto"/>
        <w:jc w:val="both"/>
        <w:rPr>
          <w:rFonts w:asciiTheme="minorHAnsi" w:hAnsiTheme="minorHAnsi"/>
          <w:b/>
          <w:color w:val="C00000"/>
        </w:rPr>
      </w:pPr>
      <w:r w:rsidRPr="00F06172">
        <w:rPr>
          <w:rFonts w:asciiTheme="minorHAnsi" w:hAnsiTheme="minorHAnsi"/>
          <w:b/>
          <w:color w:val="C00000"/>
        </w:rPr>
        <w:t>Conservazione dei documenti</w:t>
      </w:r>
    </w:p>
    <w:p w:rsidR="005B6491" w:rsidRDefault="005B6491" w:rsidP="00DE0112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</w:p>
    <w:p w:rsidR="00654325" w:rsidRPr="00605531" w:rsidRDefault="00654325" w:rsidP="00654325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605531">
        <w:rPr>
          <w:rFonts w:asciiTheme="minorHAnsi" w:hAnsiTheme="minorHAnsi"/>
          <w:color w:val="auto"/>
        </w:rPr>
        <w:t xml:space="preserve">I documenti registrati </w:t>
      </w:r>
      <w:proofErr w:type="gramStart"/>
      <w:r w:rsidRPr="00605531">
        <w:rPr>
          <w:rFonts w:asciiTheme="minorHAnsi" w:hAnsiTheme="minorHAnsi"/>
          <w:color w:val="auto"/>
        </w:rPr>
        <w:t>sul</w:t>
      </w:r>
      <w:proofErr w:type="gramEnd"/>
      <w:r w:rsidRPr="00605531">
        <w:rPr>
          <w:rFonts w:asciiTheme="minorHAnsi" w:hAnsiTheme="minorHAnsi"/>
          <w:color w:val="auto"/>
        </w:rPr>
        <w:t xml:space="preserve"> SGID sono conformi ai requisiti e contengono i metadati previsti ai fini della conservazione permanente. </w:t>
      </w:r>
      <w:r w:rsidRPr="00605531">
        <w:t xml:space="preserve">Il trasferimento in conservazione avverrà mediante la produzione di pacchetti di versamento, basati su uno schema XML conforme a quanto previsto nel manuale di conservazione. </w:t>
      </w:r>
    </w:p>
    <w:p w:rsidR="00DE70D7" w:rsidRPr="00F06172" w:rsidRDefault="00DE70D7" w:rsidP="00DE0112">
      <w:pPr>
        <w:pStyle w:val="Default"/>
        <w:spacing w:line="276" w:lineRule="auto"/>
        <w:jc w:val="both"/>
        <w:rPr>
          <w:rFonts w:asciiTheme="minorHAnsi" w:hAnsiTheme="minorHAnsi"/>
          <w:b/>
          <w:color w:val="C00000"/>
        </w:rPr>
      </w:pPr>
    </w:p>
    <w:p w:rsidR="005B6491" w:rsidRPr="00F06172" w:rsidRDefault="005B6491" w:rsidP="00DE0112">
      <w:pPr>
        <w:pStyle w:val="Default"/>
        <w:spacing w:line="276" w:lineRule="auto"/>
        <w:jc w:val="both"/>
        <w:rPr>
          <w:rFonts w:asciiTheme="minorHAnsi" w:hAnsiTheme="minorHAnsi"/>
          <w:b/>
          <w:color w:val="C00000"/>
        </w:rPr>
      </w:pPr>
      <w:r w:rsidRPr="00F06172">
        <w:rPr>
          <w:rFonts w:asciiTheme="minorHAnsi" w:hAnsiTheme="minorHAnsi"/>
          <w:b/>
          <w:color w:val="C00000"/>
        </w:rPr>
        <w:t xml:space="preserve">Sicurezza fisica </w:t>
      </w:r>
      <w:r w:rsidR="004F6EFD" w:rsidRPr="00F06172">
        <w:rPr>
          <w:rFonts w:asciiTheme="minorHAnsi" w:hAnsiTheme="minorHAnsi"/>
          <w:b/>
          <w:color w:val="C00000"/>
        </w:rPr>
        <w:t xml:space="preserve">e infrastrutturale </w:t>
      </w:r>
      <w:r w:rsidR="008E5665" w:rsidRPr="00F06172">
        <w:rPr>
          <w:rFonts w:asciiTheme="minorHAnsi" w:hAnsiTheme="minorHAnsi"/>
          <w:b/>
          <w:color w:val="C00000"/>
        </w:rPr>
        <w:t>del S</w:t>
      </w:r>
      <w:r w:rsidRPr="00F06172">
        <w:rPr>
          <w:rFonts w:asciiTheme="minorHAnsi" w:hAnsiTheme="minorHAnsi"/>
          <w:b/>
          <w:color w:val="C00000"/>
        </w:rPr>
        <w:t xml:space="preserve">istema </w:t>
      </w:r>
    </w:p>
    <w:p w:rsidR="005B6491" w:rsidRDefault="005B6491" w:rsidP="00DE0112">
      <w:pPr>
        <w:pStyle w:val="Default"/>
        <w:spacing w:line="276" w:lineRule="auto"/>
        <w:jc w:val="both"/>
        <w:rPr>
          <w:rFonts w:asciiTheme="minorHAnsi" w:hAnsiTheme="minorHAnsi"/>
          <w:b/>
          <w:color w:val="1F497D" w:themeColor="text2"/>
        </w:rPr>
      </w:pPr>
    </w:p>
    <w:p w:rsidR="00D3024C" w:rsidRPr="00D650F7" w:rsidRDefault="00D3024C" w:rsidP="00DE0112">
      <w:pPr>
        <w:pStyle w:val="Default"/>
        <w:spacing w:line="276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L’Ente, conformemente a quanto disposto dall’art. 50-bis del D. </w:t>
      </w:r>
      <w:proofErr w:type="spellStart"/>
      <w:r>
        <w:rPr>
          <w:rFonts w:asciiTheme="minorHAnsi" w:hAnsiTheme="minorHAnsi"/>
          <w:color w:val="000000" w:themeColor="text1"/>
        </w:rPr>
        <w:t>Lgs</w:t>
      </w:r>
      <w:proofErr w:type="spellEnd"/>
      <w:r>
        <w:rPr>
          <w:rFonts w:asciiTheme="minorHAnsi" w:hAnsiTheme="minorHAnsi"/>
          <w:color w:val="000000" w:themeColor="text1"/>
        </w:rPr>
        <w:t xml:space="preserve"> 82/05, si </w:t>
      </w:r>
      <w:r w:rsidR="00654325">
        <w:rPr>
          <w:rFonts w:asciiTheme="minorHAnsi" w:hAnsiTheme="minorHAnsi"/>
          <w:color w:val="000000" w:themeColor="text1"/>
        </w:rPr>
        <w:t>è dotato</w:t>
      </w:r>
      <w:r>
        <w:rPr>
          <w:rFonts w:asciiTheme="minorHAnsi" w:hAnsiTheme="minorHAnsi"/>
          <w:color w:val="000000" w:themeColor="text1"/>
        </w:rPr>
        <w:t xml:space="preserve"> di un piano di emergenza in grado di assicurare la continuità delle operazioni indispensabili per il servizio e il ritorno alla normale operatività, definendo a tali fini il piano di continuità </w:t>
      </w:r>
      <w:r w:rsidRPr="00D650F7">
        <w:rPr>
          <w:rFonts w:asciiTheme="minorHAnsi" w:hAnsiTheme="minorHAnsi"/>
          <w:color w:val="000000" w:themeColor="text1"/>
        </w:rPr>
        <w:t xml:space="preserve">operativa e quello di disaster recovey, basati su </w:t>
      </w:r>
      <w:proofErr w:type="gramStart"/>
      <w:r w:rsidRPr="00D650F7">
        <w:rPr>
          <w:rFonts w:asciiTheme="minorHAnsi" w:hAnsiTheme="minorHAnsi"/>
          <w:color w:val="000000" w:themeColor="text1"/>
        </w:rPr>
        <w:t>appositi</w:t>
      </w:r>
      <w:proofErr w:type="gramEnd"/>
      <w:r w:rsidRPr="00D650F7">
        <w:rPr>
          <w:rFonts w:asciiTheme="minorHAnsi" w:hAnsiTheme="minorHAnsi"/>
          <w:color w:val="000000" w:themeColor="text1"/>
        </w:rPr>
        <w:t xml:space="preserve"> e dettagliati studi di fattibilità tecnica, nel cui ambito </w:t>
      </w:r>
      <w:r w:rsidR="00654325">
        <w:rPr>
          <w:rFonts w:asciiTheme="minorHAnsi" w:hAnsiTheme="minorHAnsi"/>
          <w:color w:val="000000" w:themeColor="text1"/>
        </w:rPr>
        <w:t>è stato</w:t>
      </w:r>
      <w:r w:rsidRPr="00D650F7">
        <w:rPr>
          <w:rFonts w:asciiTheme="minorHAnsi" w:hAnsiTheme="minorHAnsi"/>
          <w:color w:val="000000" w:themeColor="text1"/>
        </w:rPr>
        <w:t xml:space="preserve"> obbligatoriamente acquisito il parere dell’AgID.</w:t>
      </w:r>
    </w:p>
    <w:p w:rsidR="006E6319" w:rsidRPr="00D650F7" w:rsidRDefault="006E6319" w:rsidP="00DE0112">
      <w:pPr>
        <w:pStyle w:val="Default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D650F7">
        <w:rPr>
          <w:rFonts w:asciiTheme="minorHAnsi" w:hAnsiTheme="minorHAnsi"/>
          <w:color w:val="000000" w:themeColor="text1"/>
        </w:rPr>
        <w:t>Il piano di D</w:t>
      </w:r>
      <w:r w:rsidR="00CC1AC1" w:rsidRPr="00D650F7">
        <w:rPr>
          <w:rFonts w:asciiTheme="minorHAnsi" w:hAnsiTheme="minorHAnsi"/>
          <w:color w:val="000000" w:themeColor="text1"/>
        </w:rPr>
        <w:t>isaster Recovery</w:t>
      </w:r>
      <w:r w:rsidRPr="00D650F7">
        <w:rPr>
          <w:rFonts w:asciiTheme="minorHAnsi" w:hAnsiTheme="minorHAnsi"/>
          <w:color w:val="000000" w:themeColor="text1"/>
        </w:rPr>
        <w:t xml:space="preserve"> dell’Ente prevede che le copie di sicurezza siano localizzate in un secondo sito, posto comunque </w:t>
      </w:r>
      <w:r w:rsidR="00D650F7">
        <w:rPr>
          <w:rFonts w:asciiTheme="minorHAnsi" w:hAnsiTheme="minorHAnsi"/>
          <w:color w:val="000000" w:themeColor="text1"/>
        </w:rPr>
        <w:t>all’interno del</w:t>
      </w:r>
      <w:r w:rsidRPr="00D650F7">
        <w:rPr>
          <w:rFonts w:asciiTheme="minorHAnsi" w:hAnsiTheme="minorHAnsi"/>
          <w:color w:val="000000" w:themeColor="text1"/>
        </w:rPr>
        <w:t xml:space="preserve"> territorio dell’Unione Europea.</w:t>
      </w:r>
    </w:p>
    <w:p w:rsidR="006E6319" w:rsidRPr="00D650F7" w:rsidRDefault="006E6319" w:rsidP="00DE0112">
      <w:pPr>
        <w:pStyle w:val="Default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D650F7">
        <w:rPr>
          <w:rFonts w:asciiTheme="minorHAnsi" w:hAnsiTheme="minorHAnsi"/>
          <w:color w:val="000000" w:themeColor="text1"/>
        </w:rPr>
        <w:t>In caso di perdita dei dati il servizio di D</w:t>
      </w:r>
      <w:r w:rsidR="00CC1AC1" w:rsidRPr="00D650F7">
        <w:rPr>
          <w:rFonts w:asciiTheme="minorHAnsi" w:hAnsiTheme="minorHAnsi"/>
          <w:color w:val="000000" w:themeColor="text1"/>
        </w:rPr>
        <w:t>isaster Recovery</w:t>
      </w:r>
      <w:r w:rsidRPr="00D650F7">
        <w:rPr>
          <w:rFonts w:asciiTheme="minorHAnsi" w:hAnsiTheme="minorHAnsi"/>
          <w:color w:val="000000" w:themeColor="text1"/>
        </w:rPr>
        <w:t xml:space="preserve"> prevede il ripristino degli stessi e dell’</w:t>
      </w:r>
      <w:r w:rsidR="00841DBE" w:rsidRPr="00D650F7">
        <w:rPr>
          <w:rFonts w:asciiTheme="minorHAnsi" w:hAnsiTheme="minorHAnsi"/>
          <w:color w:val="000000" w:themeColor="text1"/>
        </w:rPr>
        <w:t xml:space="preserve">accesso </w:t>
      </w:r>
      <w:proofErr w:type="gramStart"/>
      <w:r w:rsidR="00841DBE" w:rsidRPr="00D650F7">
        <w:rPr>
          <w:rFonts w:asciiTheme="minorHAnsi" w:hAnsiTheme="minorHAnsi"/>
          <w:color w:val="000000" w:themeColor="text1"/>
        </w:rPr>
        <w:t>ad</w:t>
      </w:r>
      <w:proofErr w:type="gramEnd"/>
      <w:r w:rsidR="00841DBE" w:rsidRPr="00D650F7">
        <w:rPr>
          <w:rFonts w:asciiTheme="minorHAnsi" w:hAnsiTheme="minorHAnsi"/>
          <w:color w:val="000000" w:themeColor="text1"/>
        </w:rPr>
        <w:t xml:space="preserve"> essi entro </w:t>
      </w:r>
      <w:r w:rsidR="007F532A">
        <w:rPr>
          <w:rFonts w:asciiTheme="minorHAnsi" w:hAnsiTheme="minorHAnsi"/>
          <w:color w:val="000000" w:themeColor="text1"/>
        </w:rPr>
        <w:t xml:space="preserve">5 giorni </w:t>
      </w:r>
      <w:r w:rsidR="00841DBE" w:rsidRPr="00D650F7">
        <w:rPr>
          <w:rFonts w:asciiTheme="minorHAnsi" w:hAnsiTheme="minorHAnsi"/>
          <w:color w:val="000000" w:themeColor="text1"/>
        </w:rPr>
        <w:t>lavorativ</w:t>
      </w:r>
      <w:r w:rsidR="007F532A">
        <w:rPr>
          <w:rFonts w:asciiTheme="minorHAnsi" w:hAnsiTheme="minorHAnsi"/>
          <w:color w:val="000000" w:themeColor="text1"/>
        </w:rPr>
        <w:t>i</w:t>
      </w:r>
      <w:r w:rsidR="00841DBE" w:rsidRPr="00D650F7">
        <w:rPr>
          <w:rFonts w:asciiTheme="minorHAnsi" w:hAnsiTheme="minorHAnsi"/>
          <w:color w:val="000000" w:themeColor="text1"/>
        </w:rPr>
        <w:t>.</w:t>
      </w:r>
    </w:p>
    <w:p w:rsidR="00585CF4" w:rsidRPr="008A1E69" w:rsidRDefault="00585CF4" w:rsidP="00DE0112">
      <w:pPr>
        <w:pStyle w:val="Default"/>
        <w:spacing w:line="276" w:lineRule="auto"/>
        <w:jc w:val="both"/>
        <w:rPr>
          <w:rFonts w:asciiTheme="minorHAnsi" w:hAnsiTheme="minorHAnsi"/>
          <w:color w:val="000000" w:themeColor="text1"/>
        </w:rPr>
      </w:pPr>
    </w:p>
    <w:p w:rsidR="00DE0112" w:rsidRPr="00F06172" w:rsidRDefault="008E5665" w:rsidP="00DE0112">
      <w:pPr>
        <w:pStyle w:val="Default"/>
        <w:spacing w:line="276" w:lineRule="auto"/>
        <w:jc w:val="both"/>
        <w:rPr>
          <w:rFonts w:asciiTheme="minorHAnsi" w:hAnsiTheme="minorHAnsi"/>
          <w:b/>
          <w:color w:val="C00000"/>
        </w:rPr>
      </w:pPr>
      <w:r w:rsidRPr="00F06172">
        <w:rPr>
          <w:rFonts w:asciiTheme="minorHAnsi" w:hAnsiTheme="minorHAnsi"/>
          <w:b/>
          <w:color w:val="C00000"/>
        </w:rPr>
        <w:t>Accesso di Utenti esterni al S</w:t>
      </w:r>
      <w:r w:rsidR="00DE0112" w:rsidRPr="00F06172">
        <w:rPr>
          <w:rFonts w:asciiTheme="minorHAnsi" w:hAnsiTheme="minorHAnsi"/>
          <w:b/>
          <w:color w:val="C00000"/>
        </w:rPr>
        <w:t>istema</w:t>
      </w:r>
    </w:p>
    <w:p w:rsidR="0078010C" w:rsidRDefault="0078010C" w:rsidP="00DE0112">
      <w:pPr>
        <w:pStyle w:val="Default"/>
        <w:spacing w:line="276" w:lineRule="auto"/>
        <w:jc w:val="both"/>
        <w:rPr>
          <w:rFonts w:asciiTheme="minorHAnsi" w:hAnsiTheme="minorHAnsi"/>
          <w:b/>
          <w:color w:val="1F497D" w:themeColor="text2"/>
        </w:rPr>
      </w:pPr>
    </w:p>
    <w:p w:rsidR="00AE7D2C" w:rsidRPr="00044E8B" w:rsidRDefault="00AE7D2C" w:rsidP="00AE7D2C">
      <w:pPr>
        <w:autoSpaceDE w:val="0"/>
        <w:autoSpaceDN w:val="0"/>
        <w:adjustRightInd w:val="0"/>
        <w:spacing w:after="0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L’esercizio del diritto di accesso da parte di utenti esterni al Sistema </w:t>
      </w:r>
      <w:proofErr w:type="gramStart"/>
      <w:r>
        <w:rPr>
          <w:rFonts w:cs="TimesNewRomanPSMT"/>
          <w:sz w:val="24"/>
          <w:szCs w:val="24"/>
        </w:rPr>
        <w:t>viene</w:t>
      </w:r>
      <w:proofErr w:type="gramEnd"/>
      <w:r>
        <w:rPr>
          <w:rFonts w:cs="TimesNewRomanPSMT"/>
          <w:sz w:val="24"/>
          <w:szCs w:val="24"/>
        </w:rPr>
        <w:t xml:space="preserve"> effettuato nel rispetto di quanto sancito dalla legge 241/90 e del D. Lgs. 196/03.</w:t>
      </w:r>
    </w:p>
    <w:p w:rsidR="000E20CF" w:rsidRDefault="000E20CF" w:rsidP="00DE0112">
      <w:pPr>
        <w:pStyle w:val="Default"/>
        <w:spacing w:line="276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Qualora l’utente esterno </w:t>
      </w:r>
      <w:r w:rsidR="00E06EAD">
        <w:rPr>
          <w:rFonts w:asciiTheme="minorHAnsi" w:hAnsiTheme="minorHAnsi"/>
          <w:color w:val="000000" w:themeColor="text1"/>
        </w:rPr>
        <w:t xml:space="preserve">decida di esercitare il proprio diritto di accesso rivolgendosi direttamente all’URP o ad altro sportello allo scopo predisposto, la consultazione deve avvenire in modo che siano resi visibili soltanto dati o notizie che riguardino il soggetto interessato </w:t>
      </w:r>
      <w:proofErr w:type="gramStart"/>
      <w:r w:rsidR="00E06EAD">
        <w:rPr>
          <w:rFonts w:asciiTheme="minorHAnsi" w:hAnsiTheme="minorHAnsi"/>
          <w:color w:val="000000" w:themeColor="text1"/>
        </w:rPr>
        <w:t>ed</w:t>
      </w:r>
      <w:proofErr w:type="gramEnd"/>
      <w:r w:rsidR="00E06EAD">
        <w:rPr>
          <w:rFonts w:asciiTheme="minorHAnsi" w:hAnsiTheme="minorHAnsi"/>
          <w:color w:val="000000" w:themeColor="text1"/>
        </w:rPr>
        <w:t xml:space="preserve"> adottando gli opportuni accorgimenti (ad es. </w:t>
      </w:r>
      <w:r w:rsidR="00626C2B">
        <w:rPr>
          <w:rFonts w:asciiTheme="minorHAnsi" w:hAnsiTheme="minorHAnsi"/>
          <w:color w:val="000000" w:themeColor="text1"/>
        </w:rPr>
        <w:t>il posizionamento</w:t>
      </w:r>
      <w:r w:rsidR="00E06EAD">
        <w:rPr>
          <w:rFonts w:asciiTheme="minorHAnsi" w:hAnsiTheme="minorHAnsi"/>
          <w:color w:val="000000" w:themeColor="text1"/>
        </w:rPr>
        <w:t xml:space="preserve"> del monitor) volti ad evitare la diffusione di informazioni di carattere personale.</w:t>
      </w:r>
    </w:p>
    <w:p w:rsidR="00DB0999" w:rsidRPr="008E5665" w:rsidRDefault="00DB0999" w:rsidP="00DB0999">
      <w:pPr>
        <w:autoSpaceDE w:val="0"/>
        <w:autoSpaceDN w:val="0"/>
        <w:adjustRightInd w:val="0"/>
        <w:spacing w:after="0"/>
        <w:jc w:val="both"/>
        <w:rPr>
          <w:rFonts w:cs="TimesNewRomanPSMT"/>
          <w:color w:val="00B050"/>
          <w:sz w:val="24"/>
          <w:szCs w:val="24"/>
        </w:rPr>
      </w:pPr>
    </w:p>
    <w:p w:rsidR="0001629F" w:rsidRDefault="0001629F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br w:type="page"/>
      </w:r>
    </w:p>
    <w:p w:rsidR="00A82553" w:rsidRPr="00F06172" w:rsidRDefault="00336294" w:rsidP="00DD5053">
      <w:pPr>
        <w:spacing w:after="0"/>
        <w:rPr>
          <w:b/>
          <w:color w:val="C00000"/>
          <w:sz w:val="24"/>
          <w:szCs w:val="24"/>
        </w:rPr>
      </w:pPr>
      <w:r w:rsidRPr="00F06172">
        <w:rPr>
          <w:b/>
          <w:color w:val="C00000"/>
          <w:sz w:val="24"/>
          <w:szCs w:val="24"/>
        </w:rPr>
        <w:lastRenderedPageBreak/>
        <w:t>Piani formativi del personale</w:t>
      </w:r>
    </w:p>
    <w:p w:rsidR="00DD5053" w:rsidRDefault="00DD5053" w:rsidP="00DD5053">
      <w:pPr>
        <w:spacing w:after="0"/>
        <w:rPr>
          <w:b/>
          <w:color w:val="1F497D" w:themeColor="text2"/>
          <w:sz w:val="24"/>
          <w:szCs w:val="24"/>
        </w:rPr>
      </w:pPr>
    </w:p>
    <w:p w:rsidR="005F01E6" w:rsidRPr="00654325" w:rsidRDefault="00D02D01" w:rsidP="0065432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Ai fini di una corretta gestione dell’intero ciclo dei documenti informatici, dalla formazione </w:t>
      </w:r>
      <w:r w:rsidR="005F01E6">
        <w:rPr>
          <w:color w:val="000000" w:themeColor="text1"/>
          <w:sz w:val="24"/>
          <w:szCs w:val="24"/>
        </w:rPr>
        <w:t>d</w:t>
      </w:r>
      <w:r>
        <w:rPr>
          <w:color w:val="000000" w:themeColor="text1"/>
          <w:sz w:val="24"/>
          <w:szCs w:val="24"/>
        </w:rPr>
        <w:t xml:space="preserve">egli stessi fino alla loro trasmissione al sistema di conservazione, l’Ente predispone </w:t>
      </w:r>
      <w:r w:rsidR="005F01E6">
        <w:rPr>
          <w:color w:val="000000" w:themeColor="text1"/>
          <w:sz w:val="24"/>
          <w:szCs w:val="24"/>
        </w:rPr>
        <w:t xml:space="preserve">le </w:t>
      </w:r>
      <w:proofErr w:type="gramStart"/>
      <w:r w:rsidR="005F01E6">
        <w:rPr>
          <w:color w:val="000000" w:themeColor="text1"/>
          <w:sz w:val="24"/>
          <w:szCs w:val="24"/>
        </w:rPr>
        <w:t>apposite</w:t>
      </w:r>
      <w:proofErr w:type="gramEnd"/>
      <w:r w:rsidR="005F01E6">
        <w:rPr>
          <w:color w:val="000000" w:themeColor="text1"/>
          <w:sz w:val="24"/>
          <w:szCs w:val="24"/>
        </w:rPr>
        <w:t xml:space="preserve"> attività formative per il personale, con particolare riferimento ai seguenti temi:</w:t>
      </w:r>
    </w:p>
    <w:p w:rsidR="005F01E6" w:rsidRDefault="005F01E6" w:rsidP="005F01E6">
      <w:pPr>
        <w:pStyle w:val="Paragrafoelenco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u</w:t>
      </w:r>
      <w:r w:rsidR="00E44D38">
        <w:rPr>
          <w:color w:val="000000" w:themeColor="text1"/>
          <w:sz w:val="24"/>
          <w:szCs w:val="24"/>
        </w:rPr>
        <w:t>tilizzo</w:t>
      </w:r>
      <w:proofErr w:type="gramEnd"/>
      <w:r w:rsidR="00E44D38">
        <w:rPr>
          <w:color w:val="000000" w:themeColor="text1"/>
          <w:sz w:val="24"/>
          <w:szCs w:val="24"/>
        </w:rPr>
        <w:t xml:space="preserve"> del Sistema di Gestione Informatica dei Documenti;</w:t>
      </w:r>
    </w:p>
    <w:p w:rsidR="00654325" w:rsidRDefault="00654325" w:rsidP="005F01E6">
      <w:pPr>
        <w:pStyle w:val="Paragrafoelenco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fascicolazione</w:t>
      </w:r>
      <w:proofErr w:type="gramEnd"/>
      <w:r>
        <w:rPr>
          <w:color w:val="000000" w:themeColor="text1"/>
          <w:sz w:val="24"/>
          <w:szCs w:val="24"/>
        </w:rPr>
        <w:t xml:space="preserve"> dei documenti informatici;</w:t>
      </w:r>
    </w:p>
    <w:p w:rsidR="00E44D38" w:rsidRDefault="00E44D38" w:rsidP="005F01E6">
      <w:pPr>
        <w:pStyle w:val="Paragrafoelenco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politiche</w:t>
      </w:r>
      <w:proofErr w:type="gramEnd"/>
      <w:r>
        <w:rPr>
          <w:color w:val="000000" w:themeColor="text1"/>
          <w:sz w:val="24"/>
          <w:szCs w:val="24"/>
        </w:rPr>
        <w:t xml:space="preserve"> e aspetti organizzativi previsti nel manuale di gestione;</w:t>
      </w:r>
    </w:p>
    <w:p w:rsidR="00E44D38" w:rsidRDefault="00E44D38" w:rsidP="005F01E6">
      <w:pPr>
        <w:pStyle w:val="Paragrafoelenco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legislazione</w:t>
      </w:r>
      <w:proofErr w:type="gramEnd"/>
      <w:r>
        <w:rPr>
          <w:color w:val="000000" w:themeColor="text1"/>
          <w:sz w:val="24"/>
          <w:szCs w:val="24"/>
        </w:rPr>
        <w:t xml:space="preserve"> e tematiche relative alla gestione documentale;</w:t>
      </w:r>
    </w:p>
    <w:p w:rsidR="00E44D38" w:rsidRDefault="00E44D38" w:rsidP="005F01E6">
      <w:pPr>
        <w:pStyle w:val="Paragrafoelenco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legislazione</w:t>
      </w:r>
      <w:proofErr w:type="gramEnd"/>
      <w:r>
        <w:rPr>
          <w:color w:val="000000" w:themeColor="text1"/>
          <w:sz w:val="24"/>
          <w:szCs w:val="24"/>
        </w:rPr>
        <w:t xml:space="preserve"> in materia di protezione dei dati personali;</w:t>
      </w:r>
    </w:p>
    <w:p w:rsidR="00DB0999" w:rsidRDefault="00E44D38" w:rsidP="00E44D38">
      <w:pPr>
        <w:pStyle w:val="Paragrafoelenco"/>
        <w:numPr>
          <w:ilvl w:val="0"/>
          <w:numId w:val="1"/>
        </w:numPr>
        <w:spacing w:after="0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aggiornamento</w:t>
      </w:r>
      <w:proofErr w:type="gramEnd"/>
      <w:r>
        <w:rPr>
          <w:color w:val="000000" w:themeColor="text1"/>
          <w:sz w:val="24"/>
          <w:szCs w:val="24"/>
        </w:rPr>
        <w:t xml:space="preserve"> sui temi suddetti.</w:t>
      </w:r>
      <w:r w:rsidRPr="00E44D38">
        <w:rPr>
          <w:color w:val="000000" w:themeColor="text1"/>
          <w:sz w:val="24"/>
          <w:szCs w:val="24"/>
        </w:rPr>
        <w:t xml:space="preserve"> </w:t>
      </w:r>
    </w:p>
    <w:p w:rsidR="00E44D38" w:rsidRPr="00E44D38" w:rsidRDefault="00E44D38" w:rsidP="00E44D38">
      <w:pPr>
        <w:spacing w:after="0"/>
        <w:jc w:val="both"/>
        <w:rPr>
          <w:color w:val="000000" w:themeColor="text1"/>
          <w:sz w:val="24"/>
          <w:szCs w:val="24"/>
        </w:rPr>
      </w:pPr>
    </w:p>
    <w:p w:rsidR="00366130" w:rsidRPr="00F06172" w:rsidRDefault="004410DF" w:rsidP="00DD5053">
      <w:pPr>
        <w:spacing w:after="0"/>
        <w:rPr>
          <w:b/>
          <w:color w:val="C00000"/>
          <w:sz w:val="24"/>
          <w:szCs w:val="24"/>
        </w:rPr>
      </w:pPr>
      <w:r w:rsidRPr="00F06172">
        <w:rPr>
          <w:b/>
          <w:color w:val="C00000"/>
          <w:sz w:val="24"/>
          <w:szCs w:val="24"/>
        </w:rPr>
        <w:t>M</w:t>
      </w:r>
      <w:r w:rsidR="00366130" w:rsidRPr="00F06172">
        <w:rPr>
          <w:b/>
          <w:color w:val="C00000"/>
          <w:sz w:val="24"/>
          <w:szCs w:val="24"/>
        </w:rPr>
        <w:t>onitoraggio periodico dell’efficacia e del</w:t>
      </w:r>
      <w:r w:rsidR="008B2A0D" w:rsidRPr="00F06172">
        <w:rPr>
          <w:b/>
          <w:color w:val="C00000"/>
          <w:sz w:val="24"/>
          <w:szCs w:val="24"/>
        </w:rPr>
        <w:t>l</w:t>
      </w:r>
      <w:r w:rsidR="00366130" w:rsidRPr="00F06172">
        <w:rPr>
          <w:b/>
          <w:color w:val="C00000"/>
          <w:sz w:val="24"/>
          <w:szCs w:val="24"/>
        </w:rPr>
        <w:t xml:space="preserve">’efficienza delle misure </w:t>
      </w:r>
      <w:proofErr w:type="gramStart"/>
      <w:r w:rsidR="00366130" w:rsidRPr="00F06172">
        <w:rPr>
          <w:b/>
          <w:color w:val="C00000"/>
          <w:sz w:val="24"/>
          <w:szCs w:val="24"/>
        </w:rPr>
        <w:t>di</w:t>
      </w:r>
      <w:proofErr w:type="gramEnd"/>
      <w:r w:rsidR="00366130" w:rsidRPr="00F06172">
        <w:rPr>
          <w:b/>
          <w:color w:val="C00000"/>
          <w:sz w:val="24"/>
          <w:szCs w:val="24"/>
        </w:rPr>
        <w:t xml:space="preserve"> sicurezza</w:t>
      </w:r>
    </w:p>
    <w:p w:rsidR="00AE7D2C" w:rsidRDefault="00AE7D2C" w:rsidP="00DD5053">
      <w:pPr>
        <w:spacing w:after="0"/>
        <w:rPr>
          <w:b/>
          <w:color w:val="1F497D" w:themeColor="text2"/>
          <w:sz w:val="24"/>
          <w:szCs w:val="24"/>
        </w:rPr>
      </w:pPr>
    </w:p>
    <w:p w:rsidR="00A70617" w:rsidRPr="001575DF" w:rsidRDefault="00973A02" w:rsidP="00997A11">
      <w:pPr>
        <w:pStyle w:val="Default"/>
        <w:spacing w:line="276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La </w:t>
      </w:r>
      <w:r w:rsidR="0001629F">
        <w:rPr>
          <w:rFonts w:asciiTheme="minorHAnsi" w:hAnsiTheme="minorHAnsi"/>
          <w:color w:val="000000" w:themeColor="text1"/>
        </w:rPr>
        <w:t>Marmilla.net di Cocco Massimiliano</w:t>
      </w:r>
      <w:r w:rsidR="00167DF6" w:rsidRPr="001575DF">
        <w:rPr>
          <w:rFonts w:asciiTheme="minorHAnsi" w:hAnsiTheme="minorHAnsi"/>
          <w:color w:val="000000" w:themeColor="text1"/>
        </w:rPr>
        <w:t xml:space="preserve"> controlla giornalmente i log di sistema e li mantiene per </w:t>
      </w:r>
      <w:proofErr w:type="gramStart"/>
      <w:r w:rsidR="00167DF6" w:rsidRPr="001575DF">
        <w:rPr>
          <w:rFonts w:asciiTheme="minorHAnsi" w:hAnsiTheme="minorHAnsi"/>
          <w:color w:val="000000" w:themeColor="text1"/>
        </w:rPr>
        <w:t>6</w:t>
      </w:r>
      <w:proofErr w:type="gramEnd"/>
      <w:r w:rsidR="00167DF6" w:rsidRPr="001575DF">
        <w:rPr>
          <w:rFonts w:asciiTheme="minorHAnsi" w:hAnsiTheme="minorHAnsi"/>
          <w:color w:val="000000" w:themeColor="text1"/>
        </w:rPr>
        <w:t xml:space="preserve"> mesi, </w:t>
      </w:r>
      <w:r w:rsidR="001575DF">
        <w:rPr>
          <w:rFonts w:asciiTheme="minorHAnsi" w:hAnsiTheme="minorHAnsi"/>
          <w:color w:val="000000" w:themeColor="text1"/>
        </w:rPr>
        <w:t xml:space="preserve">al fine </w:t>
      </w:r>
      <w:r w:rsidR="00A70617" w:rsidRPr="001575DF">
        <w:rPr>
          <w:rFonts w:asciiTheme="minorHAnsi" w:hAnsiTheme="minorHAnsi"/>
          <w:color w:val="000000" w:themeColor="text1"/>
        </w:rPr>
        <w:t xml:space="preserve">di verificare </w:t>
      </w:r>
      <w:r w:rsidR="001575DF">
        <w:rPr>
          <w:rFonts w:asciiTheme="minorHAnsi" w:hAnsiTheme="minorHAnsi"/>
          <w:color w:val="000000" w:themeColor="text1"/>
        </w:rPr>
        <w:t>eventuali</w:t>
      </w:r>
      <w:r w:rsidR="00362DF1">
        <w:rPr>
          <w:rFonts w:asciiTheme="minorHAnsi" w:hAnsiTheme="minorHAnsi"/>
          <w:color w:val="000000" w:themeColor="text1"/>
        </w:rPr>
        <w:t xml:space="preserve"> violazioni</w:t>
      </w:r>
      <w:r w:rsidR="00A70617" w:rsidRPr="001575DF">
        <w:rPr>
          <w:rFonts w:asciiTheme="minorHAnsi" w:hAnsiTheme="minorHAnsi"/>
          <w:color w:val="000000" w:themeColor="text1"/>
        </w:rPr>
        <w:t xml:space="preserve"> </w:t>
      </w:r>
      <w:r w:rsidR="001575DF">
        <w:rPr>
          <w:rFonts w:asciiTheme="minorHAnsi" w:hAnsiTheme="minorHAnsi"/>
          <w:color w:val="000000" w:themeColor="text1"/>
        </w:rPr>
        <w:t>del Sistema</w:t>
      </w:r>
      <w:r w:rsidR="00167DF6" w:rsidRPr="001575DF">
        <w:rPr>
          <w:rFonts w:asciiTheme="minorHAnsi" w:hAnsiTheme="minorHAnsi"/>
          <w:color w:val="000000" w:themeColor="text1"/>
        </w:rPr>
        <w:t>.</w:t>
      </w:r>
    </w:p>
    <w:p w:rsidR="004410DF" w:rsidRPr="004410DF" w:rsidRDefault="00AE7D2C" w:rsidP="004410DF">
      <w:pPr>
        <w:spacing w:after="0"/>
        <w:jc w:val="both"/>
        <w:rPr>
          <w:color w:val="000000" w:themeColor="text1"/>
          <w:sz w:val="24"/>
          <w:szCs w:val="24"/>
        </w:rPr>
      </w:pPr>
      <w:r w:rsidRPr="001F78C8">
        <w:rPr>
          <w:color w:val="000000" w:themeColor="text1"/>
          <w:sz w:val="24"/>
          <w:szCs w:val="24"/>
        </w:rPr>
        <w:t xml:space="preserve">Il Responsabile della gestione documentale </w:t>
      </w:r>
      <w:r w:rsidR="00A70617">
        <w:rPr>
          <w:color w:val="000000" w:themeColor="text1"/>
          <w:sz w:val="24"/>
          <w:szCs w:val="24"/>
        </w:rPr>
        <w:t xml:space="preserve">dell’ente </w:t>
      </w:r>
      <w:proofErr w:type="gramStart"/>
      <w:r w:rsidRPr="001F78C8">
        <w:rPr>
          <w:color w:val="000000" w:themeColor="text1"/>
          <w:sz w:val="24"/>
          <w:szCs w:val="24"/>
        </w:rPr>
        <w:t>effettua</w:t>
      </w:r>
      <w:proofErr w:type="gramEnd"/>
      <w:r w:rsidRPr="001F78C8">
        <w:rPr>
          <w:color w:val="000000" w:themeColor="text1"/>
          <w:sz w:val="24"/>
          <w:szCs w:val="24"/>
        </w:rPr>
        <w:t xml:space="preserve"> periodiche verifiche sul corretto funzionamento del Sistema di Gestione Informatica dei Documenti, valutando a tal fine, anche per mezzo di </w:t>
      </w:r>
      <w:r w:rsidRPr="00AE7D2C">
        <w:rPr>
          <w:sz w:val="24"/>
          <w:szCs w:val="24"/>
        </w:rPr>
        <w:t>controlli a campione</w:t>
      </w:r>
      <w:r w:rsidRPr="001F78C8">
        <w:rPr>
          <w:color w:val="000000" w:themeColor="text1"/>
          <w:sz w:val="24"/>
          <w:szCs w:val="24"/>
        </w:rPr>
        <w:t>, il corretto svolgimento delle operazioni inerenti la gestione documentale</w:t>
      </w:r>
      <w:r w:rsidRPr="00AE7D2C">
        <w:rPr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</w:t>
      </w:r>
    </w:p>
    <w:p w:rsidR="00DB0999" w:rsidRDefault="00DB0999" w:rsidP="00DD5053">
      <w:pPr>
        <w:spacing w:after="0"/>
        <w:rPr>
          <w:b/>
          <w:color w:val="1F497D" w:themeColor="text2"/>
          <w:sz w:val="24"/>
          <w:szCs w:val="24"/>
        </w:rPr>
      </w:pPr>
    </w:p>
    <w:p w:rsidR="00600167" w:rsidRPr="00F06172" w:rsidRDefault="004410DF" w:rsidP="00600167">
      <w:pPr>
        <w:spacing w:after="0"/>
        <w:rPr>
          <w:b/>
          <w:color w:val="C00000"/>
          <w:sz w:val="24"/>
          <w:szCs w:val="24"/>
        </w:rPr>
      </w:pPr>
      <w:r w:rsidRPr="00F06172">
        <w:rPr>
          <w:b/>
          <w:color w:val="C00000"/>
          <w:sz w:val="24"/>
          <w:szCs w:val="24"/>
        </w:rPr>
        <w:t>Misure</w:t>
      </w:r>
      <w:r w:rsidR="00600167" w:rsidRPr="00F06172">
        <w:rPr>
          <w:b/>
          <w:color w:val="C00000"/>
          <w:sz w:val="24"/>
          <w:szCs w:val="24"/>
        </w:rPr>
        <w:t xml:space="preserve"> di tutela e garanzia</w:t>
      </w:r>
    </w:p>
    <w:p w:rsidR="00600167" w:rsidRDefault="00600167" w:rsidP="00600167">
      <w:pPr>
        <w:spacing w:after="0"/>
        <w:rPr>
          <w:b/>
          <w:color w:val="1F497D" w:themeColor="text2"/>
          <w:sz w:val="24"/>
          <w:szCs w:val="24"/>
        </w:rPr>
      </w:pPr>
    </w:p>
    <w:p w:rsidR="00997A11" w:rsidRPr="00654325" w:rsidRDefault="004410DF" w:rsidP="00600167">
      <w:pPr>
        <w:spacing w:after="0"/>
        <w:jc w:val="both"/>
        <w:rPr>
          <w:iCs/>
          <w:color w:val="000000" w:themeColor="text1"/>
          <w:sz w:val="24"/>
          <w:szCs w:val="24"/>
        </w:rPr>
      </w:pPr>
      <w:r w:rsidRPr="00885820">
        <w:rPr>
          <w:color w:val="000000" w:themeColor="text1"/>
          <w:sz w:val="24"/>
          <w:szCs w:val="24"/>
        </w:rPr>
        <w:t>Qualora l’E</w:t>
      </w:r>
      <w:r w:rsidR="00600167" w:rsidRPr="00885820">
        <w:rPr>
          <w:color w:val="000000" w:themeColor="text1"/>
          <w:sz w:val="24"/>
          <w:szCs w:val="24"/>
        </w:rPr>
        <w:t>nte adotti misure minime di sicurezza avvalendosi di soggetti esterni alla propria struttura, per provvedere all’esecuzione</w:t>
      </w:r>
      <w:r w:rsidRPr="00885820">
        <w:rPr>
          <w:color w:val="000000" w:themeColor="text1"/>
          <w:sz w:val="24"/>
          <w:szCs w:val="24"/>
        </w:rPr>
        <w:t>,</w:t>
      </w:r>
      <w:r w:rsidR="00600167" w:rsidRPr="00885820">
        <w:rPr>
          <w:color w:val="000000" w:themeColor="text1"/>
          <w:sz w:val="24"/>
          <w:szCs w:val="24"/>
        </w:rPr>
        <w:t xml:space="preserve"> riceverà dall’installatore una descrizione scritta dell’intervento che ne attesti la conformità alle disposizioni del disciplinare tecnico </w:t>
      </w:r>
      <w:r w:rsidR="00C64741" w:rsidRPr="00885820">
        <w:rPr>
          <w:color w:val="000000" w:themeColor="text1"/>
          <w:sz w:val="24"/>
          <w:szCs w:val="24"/>
        </w:rPr>
        <w:t xml:space="preserve">di cui </w:t>
      </w:r>
      <w:r w:rsidR="00600167" w:rsidRPr="00885820">
        <w:rPr>
          <w:color w:val="000000" w:themeColor="text1"/>
          <w:sz w:val="24"/>
          <w:szCs w:val="24"/>
        </w:rPr>
        <w:t>all’</w:t>
      </w:r>
      <w:r w:rsidR="00600167" w:rsidRPr="00885820">
        <w:rPr>
          <w:iCs/>
          <w:color w:val="000000" w:themeColor="text1"/>
          <w:sz w:val="24"/>
          <w:szCs w:val="24"/>
        </w:rPr>
        <w:t>allegato b</w:t>
      </w:r>
      <w:proofErr w:type="gramStart"/>
      <w:r w:rsidR="00600167" w:rsidRPr="00885820">
        <w:rPr>
          <w:iCs/>
          <w:color w:val="000000" w:themeColor="text1"/>
          <w:sz w:val="24"/>
          <w:szCs w:val="24"/>
        </w:rPr>
        <w:t>)</w:t>
      </w:r>
      <w:proofErr w:type="gramEnd"/>
      <w:r w:rsidR="00600167" w:rsidRPr="00885820">
        <w:rPr>
          <w:iCs/>
          <w:color w:val="000000" w:themeColor="text1"/>
          <w:sz w:val="24"/>
          <w:szCs w:val="24"/>
        </w:rPr>
        <w:t xml:space="preserve"> del D. Lgs. 196/03.</w:t>
      </w:r>
      <w:r w:rsidR="00A70617" w:rsidRPr="00885820">
        <w:rPr>
          <w:iCs/>
          <w:color w:val="000000" w:themeColor="text1"/>
          <w:sz w:val="24"/>
          <w:szCs w:val="24"/>
        </w:rPr>
        <w:t xml:space="preserve"> </w:t>
      </w:r>
    </w:p>
    <w:p w:rsidR="0092041D" w:rsidRPr="0092041D" w:rsidRDefault="00654325" w:rsidP="0092041D">
      <w:pPr>
        <w:spacing w:after="0"/>
        <w:jc w:val="both"/>
        <w:rPr>
          <w:color w:val="FF0000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In bas</w:t>
      </w:r>
      <w:r w:rsidR="0092041D" w:rsidRPr="0092041D">
        <w:rPr>
          <w:rFonts w:ascii="Calibri" w:eastAsia="Times New Roman" w:hAnsi="Calibri" w:cs="Times New Roman"/>
          <w:sz w:val="24"/>
          <w:szCs w:val="24"/>
        </w:rPr>
        <w:t xml:space="preserve">e al disposto dell’articolo </w:t>
      </w:r>
      <w:proofErr w:type="gramStart"/>
      <w:r w:rsidR="0092041D" w:rsidRPr="0092041D">
        <w:rPr>
          <w:rFonts w:ascii="Calibri" w:eastAsia="Times New Roman" w:hAnsi="Calibri" w:cs="Times New Roman"/>
          <w:sz w:val="24"/>
          <w:szCs w:val="24"/>
        </w:rPr>
        <w:t>34</w:t>
      </w:r>
      <w:proofErr w:type="gramEnd"/>
      <w:r w:rsidR="0092041D" w:rsidRPr="0092041D">
        <w:rPr>
          <w:rFonts w:ascii="Calibri" w:eastAsia="Times New Roman" w:hAnsi="Calibri" w:cs="Times New Roman"/>
          <w:sz w:val="24"/>
          <w:szCs w:val="24"/>
        </w:rPr>
        <w:t xml:space="preserve">, comma 1, del D. </w:t>
      </w:r>
      <w:proofErr w:type="spellStart"/>
      <w:r w:rsidR="0092041D" w:rsidRPr="0092041D">
        <w:rPr>
          <w:rFonts w:ascii="Calibri" w:eastAsia="Times New Roman" w:hAnsi="Calibri" w:cs="Times New Roman"/>
          <w:sz w:val="24"/>
          <w:szCs w:val="24"/>
        </w:rPr>
        <w:t>Lgs</w:t>
      </w:r>
      <w:proofErr w:type="spellEnd"/>
      <w:r w:rsidR="0092041D" w:rsidRPr="0092041D">
        <w:rPr>
          <w:rFonts w:ascii="Calibri" w:eastAsia="Times New Roman" w:hAnsi="Calibri" w:cs="Times New Roman"/>
          <w:sz w:val="24"/>
          <w:szCs w:val="24"/>
        </w:rPr>
        <w:t>. 196/03 il trattamento dei dati personali effettuato mediante l’utilizzo di strumenti elettronici è subordinato al rispetto delle misure minime previste nell’allegato B) al Codice in materia di protezione dei dati personali “</w:t>
      </w:r>
      <w:r w:rsidR="0092041D" w:rsidRPr="0092041D">
        <w:rPr>
          <w:rFonts w:ascii="Calibri" w:eastAsia="Times New Roman" w:hAnsi="Calibri" w:cs="Times New Roman"/>
          <w:i/>
          <w:sz w:val="24"/>
          <w:szCs w:val="24"/>
        </w:rPr>
        <w:t>Disciplinare tecnico in materia di misure minime di sicurezza</w:t>
      </w:r>
      <w:r w:rsidR="0092041D" w:rsidRPr="0092041D">
        <w:rPr>
          <w:rFonts w:ascii="Calibri" w:eastAsia="Times New Roman" w:hAnsi="Calibri" w:cs="Times New Roman"/>
          <w:sz w:val="24"/>
          <w:szCs w:val="24"/>
        </w:rPr>
        <w:t xml:space="preserve">”. </w:t>
      </w:r>
      <w:r w:rsidR="0092041D" w:rsidRPr="0092041D">
        <w:rPr>
          <w:rFonts w:ascii="Calibri" w:hAnsi="Calibri"/>
          <w:iCs/>
          <w:color w:val="FF0000"/>
          <w:sz w:val="24"/>
          <w:szCs w:val="24"/>
        </w:rPr>
        <w:t xml:space="preserve"> </w:t>
      </w:r>
      <w:r w:rsidR="0092041D" w:rsidRPr="0092041D">
        <w:rPr>
          <w:color w:val="FF0000"/>
          <w:sz w:val="24"/>
          <w:szCs w:val="24"/>
        </w:rPr>
        <w:t xml:space="preserve"> </w:t>
      </w:r>
    </w:p>
    <w:p w:rsidR="00997A11" w:rsidRPr="00BF2BB1" w:rsidRDefault="00997A11" w:rsidP="00BF2BB1">
      <w:pPr>
        <w:spacing w:after="0"/>
        <w:jc w:val="both"/>
        <w:rPr>
          <w:color w:val="000000" w:themeColor="text1"/>
          <w:sz w:val="24"/>
          <w:szCs w:val="24"/>
        </w:rPr>
      </w:pPr>
      <w:r w:rsidRPr="0092041D">
        <w:rPr>
          <w:color w:val="000000" w:themeColor="text1"/>
          <w:sz w:val="24"/>
          <w:szCs w:val="24"/>
        </w:rPr>
        <w:t>Halley</w:t>
      </w:r>
      <w:r w:rsidR="00885820" w:rsidRPr="0092041D">
        <w:rPr>
          <w:color w:val="000000" w:themeColor="text1"/>
          <w:sz w:val="24"/>
          <w:szCs w:val="24"/>
        </w:rPr>
        <w:t xml:space="preserve"> Informatica</w:t>
      </w:r>
      <w:r w:rsidR="003B6F2D" w:rsidRPr="0092041D">
        <w:rPr>
          <w:color w:val="000000" w:themeColor="text1"/>
          <w:sz w:val="24"/>
          <w:szCs w:val="24"/>
        </w:rPr>
        <w:t>, pertanto,</w:t>
      </w:r>
      <w:r w:rsidR="00885820" w:rsidRPr="0092041D">
        <w:rPr>
          <w:color w:val="000000" w:themeColor="text1"/>
          <w:sz w:val="24"/>
          <w:szCs w:val="24"/>
        </w:rPr>
        <w:t xml:space="preserve"> </w:t>
      </w:r>
      <w:r w:rsidRPr="0092041D">
        <w:rPr>
          <w:color w:val="000000" w:themeColor="text1"/>
          <w:sz w:val="24"/>
          <w:szCs w:val="24"/>
        </w:rPr>
        <w:t xml:space="preserve">tratterà i dati contenuti nei sistemi di sicurezza </w:t>
      </w:r>
      <w:proofErr w:type="gramStart"/>
      <w:r w:rsidRPr="0092041D">
        <w:rPr>
          <w:color w:val="000000" w:themeColor="text1"/>
          <w:sz w:val="24"/>
          <w:szCs w:val="24"/>
        </w:rPr>
        <w:t>Black Box</w:t>
      </w:r>
      <w:proofErr w:type="gramEnd"/>
      <w:r w:rsidRPr="0092041D">
        <w:rPr>
          <w:color w:val="000000" w:themeColor="text1"/>
          <w:sz w:val="24"/>
          <w:szCs w:val="24"/>
        </w:rPr>
        <w:t xml:space="preserve">, Continuità Operativa e Disaster Recovery, </w:t>
      </w:r>
      <w:r w:rsidR="00BF2BB1">
        <w:rPr>
          <w:color w:val="000000" w:themeColor="text1"/>
          <w:sz w:val="24"/>
          <w:szCs w:val="24"/>
        </w:rPr>
        <w:t xml:space="preserve">in modo da non eccedere le finalità per le quali gli stessi sono stati raccolti </w:t>
      </w:r>
      <w:r w:rsidR="0092041D" w:rsidRPr="0092041D">
        <w:rPr>
          <w:rFonts w:ascii="Calibri" w:hAnsi="Calibri" w:cs="Times New Roman"/>
          <w:sz w:val="24"/>
          <w:szCs w:val="24"/>
        </w:rPr>
        <w:t xml:space="preserve">e solamente per il tempo strettamente necessario al conseguimento delle stesse; il trattamento dei dati dovrà impiegare modalità non invasive e attivare ogni possibile accorgimento finalizzato a salvaguardare la sfera privata altrui, </w:t>
      </w:r>
      <w:r w:rsidR="00885820" w:rsidRPr="0092041D">
        <w:rPr>
          <w:color w:val="000000" w:themeColor="text1"/>
          <w:sz w:val="24"/>
          <w:szCs w:val="24"/>
        </w:rPr>
        <w:t xml:space="preserve">come disposto dal D. </w:t>
      </w:r>
      <w:proofErr w:type="spellStart"/>
      <w:r w:rsidR="00885820" w:rsidRPr="0092041D">
        <w:rPr>
          <w:color w:val="000000" w:themeColor="text1"/>
          <w:sz w:val="24"/>
          <w:szCs w:val="24"/>
        </w:rPr>
        <w:t>Lgs</w:t>
      </w:r>
      <w:proofErr w:type="spellEnd"/>
      <w:r w:rsidR="00885820" w:rsidRPr="0092041D">
        <w:rPr>
          <w:color w:val="000000" w:themeColor="text1"/>
          <w:sz w:val="24"/>
          <w:szCs w:val="24"/>
        </w:rPr>
        <w:t>. 196/03</w:t>
      </w:r>
      <w:r w:rsidR="003B6F2D" w:rsidRPr="0092041D">
        <w:rPr>
          <w:color w:val="000000" w:themeColor="text1"/>
          <w:sz w:val="24"/>
          <w:szCs w:val="24"/>
        </w:rPr>
        <w:t xml:space="preserve"> e dal disciplinare tecnico di cui all’</w:t>
      </w:r>
      <w:r w:rsidR="003B6F2D" w:rsidRPr="0092041D">
        <w:rPr>
          <w:iCs/>
          <w:color w:val="000000" w:themeColor="text1"/>
          <w:sz w:val="24"/>
          <w:szCs w:val="24"/>
        </w:rPr>
        <w:t>allegato b) del decreto legislativo stesso.</w:t>
      </w:r>
    </w:p>
    <w:sectPr w:rsidR="00997A11" w:rsidRPr="00BF2BB1" w:rsidSect="007E0708">
      <w:headerReference w:type="default" r:id="rId8"/>
      <w:footerReference w:type="default" r:id="rId9"/>
      <w:pgSz w:w="11907" w:h="16840" w:code="9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077" w:rsidRDefault="00E35077" w:rsidP="00360B47">
      <w:pPr>
        <w:spacing w:after="0" w:line="240" w:lineRule="auto"/>
      </w:pPr>
      <w:r>
        <w:separator/>
      </w:r>
    </w:p>
  </w:endnote>
  <w:endnote w:type="continuationSeparator" w:id="0">
    <w:p w:rsidR="00E35077" w:rsidRDefault="00E35077" w:rsidP="0036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47" w:rsidRDefault="00E9056C" w:rsidP="00360B47">
    <w:pPr>
      <w:pStyle w:val="Pidipagina"/>
      <w:jc w:val="center"/>
    </w:pPr>
    <w:r w:rsidRPr="00E9056C">
      <w:rPr>
        <w:noProof/>
        <w:lang w:eastAsia="it-IT"/>
      </w:rPr>
      <w:drawing>
        <wp:inline distT="0" distB="0" distL="0" distR="0">
          <wp:extent cx="2028691" cy="498510"/>
          <wp:effectExtent l="19050" t="0" r="0" b="0"/>
          <wp:docPr id="3" name="Oggetto 3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2028691" cy="498510"/>
                    <a:chOff x="28" y="-84510"/>
                    <a:chExt cx="2028691" cy="498510"/>
                  </a:xfrm>
                </a:grpSpPr>
                <a:grpSp>
                  <a:nvGrpSpPr>
                    <a:cNvPr id="8" name="Gruppo 7"/>
                    <a:cNvGrpSpPr/>
                  </a:nvGrpSpPr>
                  <a:grpSpPr>
                    <a:xfrm>
                      <a:off x="28" y="-84510"/>
                      <a:ext cx="2028691" cy="498510"/>
                      <a:chOff x="28" y="-84510"/>
                      <a:chExt cx="2028691" cy="498510"/>
                    </a:xfrm>
                  </a:grpSpPr>
                  <a:pic>
                    <a:nvPicPr>
                      <a:cNvPr id="4" name="Immagine 3" descr="Immagine"/>
                      <a:cNvPicPr>
                        <a:picLocks noChangeAspect="1"/>
                      </a:cNvPicPr>
                    </a:nvPicPr>
                    <a:blipFill>
                      <a:blip r:embed="rId1" cstate="print">
                        <a:extLst>
                          <a:ext uri="{28A0092B-C50C-407E-A947-70E740481C1C}">
                            <a14:useLocalDpi xmlns:p="http://schemas.openxmlformats.org/presentationml/2006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val="0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8" y="0"/>
                        <a:ext cx="352086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</a:pic>
                  <a:sp>
                    <a:nvSpPr>
                      <a:cNvPr id="1026" name="Testo 2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60065" y="-84510"/>
                        <a:ext cx="1656184" cy="408558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it-IT"/>
                          </a:defPPr>
                          <a:lvl1pPr marL="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154305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30861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462915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61722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771525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92583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1080135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123444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it-IT" sz="2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FF0000"/>
                              </a:solidFill>
                              <a:effectLst/>
                              <a:latin typeface="Times New Roman" pitchFamily="18" charset="0"/>
                              <a:cs typeface="Arial" pitchFamily="34" charset="0"/>
                            </a:rPr>
                            <a:t>ELITECH</a:t>
                          </a:r>
                          <a:endParaRPr kumimoji="0" lang="it-IT" sz="2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27" name="Testo 2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96000" y="270000"/>
                        <a:ext cx="1632719" cy="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normAutofit/>
                        </a:bodyPr>
                        <a:lstStyle>
                          <a:defPPr>
                            <a:defRPr lang="it-IT"/>
                          </a:defPPr>
                          <a:lvl1pPr marL="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154305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30861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462915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61722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771525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92583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1080135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123444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it-IT" sz="7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FF0000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rPr>
                            <a:t>tecnologie  elettroniche  informatiche</a:t>
                          </a:r>
                          <a:endParaRPr kumimoji="0" lang="it-IT" sz="1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</a:grpSp>
              </lc:lockedCanvas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077" w:rsidRDefault="00E35077" w:rsidP="00360B47">
      <w:pPr>
        <w:spacing w:after="0" w:line="240" w:lineRule="auto"/>
      </w:pPr>
      <w:r>
        <w:separator/>
      </w:r>
    </w:p>
  </w:footnote>
  <w:footnote w:type="continuationSeparator" w:id="0">
    <w:p w:rsidR="00E35077" w:rsidRDefault="00E35077" w:rsidP="00360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47" w:rsidRDefault="002674CF">
    <w:pPr>
      <w:pStyle w:val="Intestazione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p w:rsidR="00360B47" w:rsidRPr="00F06172" w:rsidRDefault="00EA15EF" w:rsidP="00EA15EF">
                <w:pPr>
                  <w:spacing w:after="0" w:line="240" w:lineRule="auto"/>
                  <w:jc w:val="right"/>
                  <w:rPr>
                    <w:b/>
                    <w:color w:val="C00000"/>
                  </w:rPr>
                </w:pPr>
                <w:r w:rsidRPr="00F06172">
                  <w:rPr>
                    <w:b/>
                    <w:color w:val="C00000"/>
                  </w:rPr>
                  <w:t xml:space="preserve">COMUNE </w:t>
                </w:r>
                <w:proofErr w:type="spellStart"/>
                <w:r w:rsidRPr="00F06172">
                  <w:rPr>
                    <w:b/>
                    <w:color w:val="C00000"/>
                  </w:rPr>
                  <w:t>DI</w:t>
                </w:r>
                <w:proofErr w:type="spellEnd"/>
                <w:r w:rsidRPr="00F06172">
                  <w:rPr>
                    <w:b/>
                    <w:color w:val="C00000"/>
                  </w:rPr>
                  <w:t xml:space="preserve"> </w:t>
                </w:r>
                <w:r w:rsidR="00F06172" w:rsidRPr="00F06172">
                  <w:rPr>
                    <w:b/>
                    <w:color w:val="C00000"/>
                  </w:rPr>
                  <w:t>VILLA VERDE</w:t>
                </w:r>
                <w:r w:rsidRPr="00F06172">
                  <w:rPr>
                    <w:b/>
                    <w:color w:val="C00000"/>
                  </w:rPr>
                  <w:t xml:space="preserve"> (</w:t>
                </w:r>
                <w:r w:rsidR="00E9056C" w:rsidRPr="00F06172">
                  <w:rPr>
                    <w:b/>
                    <w:color w:val="C00000"/>
                  </w:rPr>
                  <w:t>OR</w:t>
                </w:r>
                <w:r w:rsidRPr="00F06172">
                  <w:rPr>
                    <w:b/>
                    <w:color w:val="C00000"/>
                  </w:rPr>
                  <w:t xml:space="preserve">) </w:t>
                </w:r>
                <w:r w:rsidR="0046798B" w:rsidRPr="00F06172">
                  <w:rPr>
                    <w:b/>
                    <w:color w:val="C00000"/>
                  </w:rPr>
                  <w:t xml:space="preserve">- </w:t>
                </w:r>
                <w:proofErr w:type="gramStart"/>
                <w:r w:rsidR="00360B47" w:rsidRPr="00F06172">
                  <w:rPr>
                    <w:b/>
                    <w:color w:val="C00000"/>
                  </w:rPr>
                  <w:t>ALLEGATO N. 4</w:t>
                </w:r>
                <w:proofErr w:type="gramEnd"/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2049" type="#_x0000_t202" style="position:absolute;margin-left:5804.8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c0504d [3205]" strokecolor="#f2f2f2 [3041]" strokeweight="3pt">
          <v:shadow on="t" type="perspective" color="#622423 [1605]" opacity=".5" offset="1pt" offset2="-1pt"/>
          <v:textbox style="mso-fit-shape-to-text:t" inset=",0,,0">
            <w:txbxContent>
              <w:p w:rsidR="00360B47" w:rsidRDefault="002674CF">
                <w:pPr>
                  <w:spacing w:after="0" w:line="240" w:lineRule="auto"/>
                  <w:rPr>
                    <w:color w:val="FFFFFF" w:themeColor="background1"/>
                  </w:rPr>
                </w:pPr>
                <w:r w:rsidRPr="002674CF">
                  <w:fldChar w:fldCharType="begin"/>
                </w:r>
                <w:r w:rsidR="00E31892">
                  <w:instrText xml:space="preserve"> PAGE   \* MERGEFORMAT </w:instrText>
                </w:r>
                <w:r w:rsidRPr="002674CF">
                  <w:fldChar w:fldCharType="separate"/>
                </w:r>
                <w:r w:rsidR="00973A02" w:rsidRPr="00973A02">
                  <w:rPr>
                    <w:noProof/>
                    <w:color w:val="FFFFFF" w:themeColor="background1"/>
                  </w:rPr>
                  <w:t>6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227DB"/>
    <w:multiLevelType w:val="hybridMultilevel"/>
    <w:tmpl w:val="62D87D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71029"/>
    <w:multiLevelType w:val="hybridMultilevel"/>
    <w:tmpl w:val="98D6CAEE"/>
    <w:lvl w:ilvl="0" w:tplc="8F10BD02">
      <w:start w:val="14"/>
      <w:numFmt w:val="bullet"/>
      <w:lvlText w:val="-"/>
      <w:lvlJc w:val="left"/>
      <w:pPr>
        <w:ind w:left="1065" w:hanging="360"/>
      </w:pPr>
      <w:rPr>
        <w:rFonts w:ascii="Calibri" w:eastAsiaTheme="minorHAnsi" w:hAnsi="Calibri" w:cs="TimesNewRomanUnicode" w:hint="default"/>
        <w:color w:val="000000" w:themeColor="text1"/>
      </w:rPr>
    </w:lvl>
    <w:lvl w:ilvl="1" w:tplc="0410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9B05A3E"/>
    <w:multiLevelType w:val="hybridMultilevel"/>
    <w:tmpl w:val="3DEAC600"/>
    <w:lvl w:ilvl="0" w:tplc="E5F6D3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D0CAC"/>
    <w:multiLevelType w:val="hybridMultilevel"/>
    <w:tmpl w:val="A6FCA24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hyphenationZone w:val="283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22B1"/>
    <w:rsid w:val="000005C0"/>
    <w:rsid w:val="00001227"/>
    <w:rsid w:val="000123D4"/>
    <w:rsid w:val="0001629F"/>
    <w:rsid w:val="00017E83"/>
    <w:rsid w:val="00036747"/>
    <w:rsid w:val="00044E8B"/>
    <w:rsid w:val="00045E0D"/>
    <w:rsid w:val="00047AC9"/>
    <w:rsid w:val="00047E96"/>
    <w:rsid w:val="0006478C"/>
    <w:rsid w:val="00076627"/>
    <w:rsid w:val="00094C12"/>
    <w:rsid w:val="000A1A76"/>
    <w:rsid w:val="000B1DE1"/>
    <w:rsid w:val="000E20CF"/>
    <w:rsid w:val="000E2B52"/>
    <w:rsid w:val="00114B1B"/>
    <w:rsid w:val="00114FFB"/>
    <w:rsid w:val="0011661C"/>
    <w:rsid w:val="001216DD"/>
    <w:rsid w:val="00122A39"/>
    <w:rsid w:val="001575DF"/>
    <w:rsid w:val="00165BD2"/>
    <w:rsid w:val="00167DF6"/>
    <w:rsid w:val="0017194C"/>
    <w:rsid w:val="00181BFF"/>
    <w:rsid w:val="001B342A"/>
    <w:rsid w:val="001B7E15"/>
    <w:rsid w:val="001C022A"/>
    <w:rsid w:val="001C21A7"/>
    <w:rsid w:val="001C5D06"/>
    <w:rsid w:val="001D0126"/>
    <w:rsid w:val="001E184A"/>
    <w:rsid w:val="001F37D3"/>
    <w:rsid w:val="00204158"/>
    <w:rsid w:val="0024623E"/>
    <w:rsid w:val="0026470B"/>
    <w:rsid w:val="002664E1"/>
    <w:rsid w:val="002674CF"/>
    <w:rsid w:val="00271E7D"/>
    <w:rsid w:val="00291923"/>
    <w:rsid w:val="002A7F2F"/>
    <w:rsid w:val="002B03C7"/>
    <w:rsid w:val="002B3BB7"/>
    <w:rsid w:val="002B54D3"/>
    <w:rsid w:val="002B7925"/>
    <w:rsid w:val="002C50CD"/>
    <w:rsid w:val="002D141E"/>
    <w:rsid w:val="002D2E79"/>
    <w:rsid w:val="002D6A29"/>
    <w:rsid w:val="002E0655"/>
    <w:rsid w:val="00300C17"/>
    <w:rsid w:val="003016E5"/>
    <w:rsid w:val="003147BD"/>
    <w:rsid w:val="00315EA4"/>
    <w:rsid w:val="0032532C"/>
    <w:rsid w:val="00335282"/>
    <w:rsid w:val="00335E42"/>
    <w:rsid w:val="00336294"/>
    <w:rsid w:val="00336C1A"/>
    <w:rsid w:val="00350EFE"/>
    <w:rsid w:val="00353BB3"/>
    <w:rsid w:val="00360B47"/>
    <w:rsid w:val="00362DF1"/>
    <w:rsid w:val="00364F65"/>
    <w:rsid w:val="00366130"/>
    <w:rsid w:val="00380DFB"/>
    <w:rsid w:val="00392B20"/>
    <w:rsid w:val="00396E1A"/>
    <w:rsid w:val="003A0961"/>
    <w:rsid w:val="003B6F2D"/>
    <w:rsid w:val="004410DF"/>
    <w:rsid w:val="00455E02"/>
    <w:rsid w:val="00461111"/>
    <w:rsid w:val="0046798B"/>
    <w:rsid w:val="004852A4"/>
    <w:rsid w:val="0048688A"/>
    <w:rsid w:val="00486BB4"/>
    <w:rsid w:val="0048799E"/>
    <w:rsid w:val="00493D39"/>
    <w:rsid w:val="004941F1"/>
    <w:rsid w:val="00497CE0"/>
    <w:rsid w:val="004B66CD"/>
    <w:rsid w:val="004B7252"/>
    <w:rsid w:val="004C14C1"/>
    <w:rsid w:val="004C37FB"/>
    <w:rsid w:val="004E3AD0"/>
    <w:rsid w:val="004F3CCA"/>
    <w:rsid w:val="004F6EFD"/>
    <w:rsid w:val="004F7466"/>
    <w:rsid w:val="00500E93"/>
    <w:rsid w:val="005352E0"/>
    <w:rsid w:val="00560FC1"/>
    <w:rsid w:val="00573D7A"/>
    <w:rsid w:val="00583A61"/>
    <w:rsid w:val="00585CF4"/>
    <w:rsid w:val="005918C4"/>
    <w:rsid w:val="005932B8"/>
    <w:rsid w:val="00595EE9"/>
    <w:rsid w:val="005B591A"/>
    <w:rsid w:val="005B6491"/>
    <w:rsid w:val="005D0F12"/>
    <w:rsid w:val="005D476A"/>
    <w:rsid w:val="005E54A0"/>
    <w:rsid w:val="005F01E6"/>
    <w:rsid w:val="005F122B"/>
    <w:rsid w:val="005F22C9"/>
    <w:rsid w:val="005F496A"/>
    <w:rsid w:val="005F7818"/>
    <w:rsid w:val="00600167"/>
    <w:rsid w:val="0060505B"/>
    <w:rsid w:val="00606464"/>
    <w:rsid w:val="00606EB0"/>
    <w:rsid w:val="00626073"/>
    <w:rsid w:val="00626C2B"/>
    <w:rsid w:val="00635A6B"/>
    <w:rsid w:val="00647D53"/>
    <w:rsid w:val="006523DF"/>
    <w:rsid w:val="00653D41"/>
    <w:rsid w:val="00654325"/>
    <w:rsid w:val="00677669"/>
    <w:rsid w:val="00692618"/>
    <w:rsid w:val="00693B3F"/>
    <w:rsid w:val="006A2B69"/>
    <w:rsid w:val="006A4603"/>
    <w:rsid w:val="006B0BB6"/>
    <w:rsid w:val="006D12B8"/>
    <w:rsid w:val="006D746D"/>
    <w:rsid w:val="006E0D39"/>
    <w:rsid w:val="006E6319"/>
    <w:rsid w:val="006F24B3"/>
    <w:rsid w:val="00704AC3"/>
    <w:rsid w:val="0071606B"/>
    <w:rsid w:val="00716C0C"/>
    <w:rsid w:val="00747E5F"/>
    <w:rsid w:val="00761B8C"/>
    <w:rsid w:val="007732B5"/>
    <w:rsid w:val="0078010C"/>
    <w:rsid w:val="007830C4"/>
    <w:rsid w:val="007B6770"/>
    <w:rsid w:val="007C457B"/>
    <w:rsid w:val="007C4A13"/>
    <w:rsid w:val="007E0708"/>
    <w:rsid w:val="007F0C35"/>
    <w:rsid w:val="007F532A"/>
    <w:rsid w:val="008057CF"/>
    <w:rsid w:val="00813FDE"/>
    <w:rsid w:val="0082357E"/>
    <w:rsid w:val="00841DBE"/>
    <w:rsid w:val="00842EC8"/>
    <w:rsid w:val="00844921"/>
    <w:rsid w:val="00846DAA"/>
    <w:rsid w:val="008547FF"/>
    <w:rsid w:val="008743E3"/>
    <w:rsid w:val="0087691D"/>
    <w:rsid w:val="00877564"/>
    <w:rsid w:val="00885820"/>
    <w:rsid w:val="008A1848"/>
    <w:rsid w:val="008A1E69"/>
    <w:rsid w:val="008A7534"/>
    <w:rsid w:val="008B1719"/>
    <w:rsid w:val="008B2A0D"/>
    <w:rsid w:val="008C37E3"/>
    <w:rsid w:val="008D4A10"/>
    <w:rsid w:val="008D66B8"/>
    <w:rsid w:val="008E5665"/>
    <w:rsid w:val="008E5A6D"/>
    <w:rsid w:val="008F4EF5"/>
    <w:rsid w:val="009008B3"/>
    <w:rsid w:val="009043AE"/>
    <w:rsid w:val="00911287"/>
    <w:rsid w:val="0092041D"/>
    <w:rsid w:val="00927BDA"/>
    <w:rsid w:val="00932C37"/>
    <w:rsid w:val="009710F8"/>
    <w:rsid w:val="00973A02"/>
    <w:rsid w:val="009758F0"/>
    <w:rsid w:val="009765CF"/>
    <w:rsid w:val="009915DB"/>
    <w:rsid w:val="00991D35"/>
    <w:rsid w:val="00997A11"/>
    <w:rsid w:val="009A144C"/>
    <w:rsid w:val="009B4022"/>
    <w:rsid w:val="009D5C2C"/>
    <w:rsid w:val="009E7377"/>
    <w:rsid w:val="00A01543"/>
    <w:rsid w:val="00A07882"/>
    <w:rsid w:val="00A20BA3"/>
    <w:rsid w:val="00A31B41"/>
    <w:rsid w:val="00A46F3B"/>
    <w:rsid w:val="00A50A66"/>
    <w:rsid w:val="00A50AC6"/>
    <w:rsid w:val="00A57F10"/>
    <w:rsid w:val="00A70617"/>
    <w:rsid w:val="00A70C8C"/>
    <w:rsid w:val="00A72141"/>
    <w:rsid w:val="00A82553"/>
    <w:rsid w:val="00A82EAE"/>
    <w:rsid w:val="00A87AEF"/>
    <w:rsid w:val="00A91F41"/>
    <w:rsid w:val="00A9507B"/>
    <w:rsid w:val="00A950F1"/>
    <w:rsid w:val="00AA74D7"/>
    <w:rsid w:val="00AE7D2C"/>
    <w:rsid w:val="00B06841"/>
    <w:rsid w:val="00B2032E"/>
    <w:rsid w:val="00B46B21"/>
    <w:rsid w:val="00B5103A"/>
    <w:rsid w:val="00B55956"/>
    <w:rsid w:val="00B7094D"/>
    <w:rsid w:val="00B71A7B"/>
    <w:rsid w:val="00B729A4"/>
    <w:rsid w:val="00B8323D"/>
    <w:rsid w:val="00B94B88"/>
    <w:rsid w:val="00BA5BE6"/>
    <w:rsid w:val="00BA5F92"/>
    <w:rsid w:val="00BB774C"/>
    <w:rsid w:val="00BD09ED"/>
    <w:rsid w:val="00BE05DC"/>
    <w:rsid w:val="00BE5E8F"/>
    <w:rsid w:val="00BF2BB1"/>
    <w:rsid w:val="00C0123F"/>
    <w:rsid w:val="00C07DBC"/>
    <w:rsid w:val="00C16337"/>
    <w:rsid w:val="00C30FEB"/>
    <w:rsid w:val="00C36C46"/>
    <w:rsid w:val="00C41DA2"/>
    <w:rsid w:val="00C62727"/>
    <w:rsid w:val="00C64741"/>
    <w:rsid w:val="00C9504C"/>
    <w:rsid w:val="00CB4135"/>
    <w:rsid w:val="00CC1AC1"/>
    <w:rsid w:val="00CC1AFA"/>
    <w:rsid w:val="00CC2A37"/>
    <w:rsid w:val="00CD4F80"/>
    <w:rsid w:val="00CE60E4"/>
    <w:rsid w:val="00D02D01"/>
    <w:rsid w:val="00D060A4"/>
    <w:rsid w:val="00D13D76"/>
    <w:rsid w:val="00D3024C"/>
    <w:rsid w:val="00D410CB"/>
    <w:rsid w:val="00D41D0E"/>
    <w:rsid w:val="00D434E9"/>
    <w:rsid w:val="00D622B1"/>
    <w:rsid w:val="00D650F7"/>
    <w:rsid w:val="00D667D2"/>
    <w:rsid w:val="00D83E48"/>
    <w:rsid w:val="00D930E2"/>
    <w:rsid w:val="00DA46EE"/>
    <w:rsid w:val="00DB0999"/>
    <w:rsid w:val="00DB3AC1"/>
    <w:rsid w:val="00DB4013"/>
    <w:rsid w:val="00DB6A2A"/>
    <w:rsid w:val="00DC01E0"/>
    <w:rsid w:val="00DC0C27"/>
    <w:rsid w:val="00DC6D41"/>
    <w:rsid w:val="00DD5053"/>
    <w:rsid w:val="00DE0112"/>
    <w:rsid w:val="00DE70D7"/>
    <w:rsid w:val="00DF1E7E"/>
    <w:rsid w:val="00DF559A"/>
    <w:rsid w:val="00DF61BB"/>
    <w:rsid w:val="00DF68B4"/>
    <w:rsid w:val="00E06EAD"/>
    <w:rsid w:val="00E1406F"/>
    <w:rsid w:val="00E23258"/>
    <w:rsid w:val="00E31892"/>
    <w:rsid w:val="00E3198C"/>
    <w:rsid w:val="00E35077"/>
    <w:rsid w:val="00E425FC"/>
    <w:rsid w:val="00E44D38"/>
    <w:rsid w:val="00E452AA"/>
    <w:rsid w:val="00E66A3D"/>
    <w:rsid w:val="00E70663"/>
    <w:rsid w:val="00E80AEA"/>
    <w:rsid w:val="00E83B61"/>
    <w:rsid w:val="00E9056C"/>
    <w:rsid w:val="00E93365"/>
    <w:rsid w:val="00EA15EF"/>
    <w:rsid w:val="00EB19E6"/>
    <w:rsid w:val="00ED2984"/>
    <w:rsid w:val="00EE619F"/>
    <w:rsid w:val="00EF5B9B"/>
    <w:rsid w:val="00F06172"/>
    <w:rsid w:val="00F06272"/>
    <w:rsid w:val="00F1438F"/>
    <w:rsid w:val="00F25372"/>
    <w:rsid w:val="00F3223A"/>
    <w:rsid w:val="00F46628"/>
    <w:rsid w:val="00F546B3"/>
    <w:rsid w:val="00F62420"/>
    <w:rsid w:val="00F826FA"/>
    <w:rsid w:val="00FA730E"/>
    <w:rsid w:val="00FB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25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622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008B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60B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60B47"/>
  </w:style>
  <w:style w:type="paragraph" w:styleId="Pidipagina">
    <w:name w:val="footer"/>
    <w:basedOn w:val="Normale"/>
    <w:link w:val="PidipaginaCarattere"/>
    <w:uiPriority w:val="99"/>
    <w:semiHidden/>
    <w:unhideWhenUsed/>
    <w:rsid w:val="00360B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60B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B4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83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F9B9C-1ABA-416F-88AB-2A3837F6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8</Pages>
  <Words>3141</Words>
  <Characters>17906</Characters>
  <Application>Microsoft Office Word</Application>
  <DocSecurity>0</DocSecurity>
  <Lines>149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Pina</cp:lastModifiedBy>
  <cp:revision>34</cp:revision>
  <cp:lastPrinted>2015-03-19T15:00:00Z</cp:lastPrinted>
  <dcterms:created xsi:type="dcterms:W3CDTF">2015-03-19T10:14:00Z</dcterms:created>
  <dcterms:modified xsi:type="dcterms:W3CDTF">2016-01-26T15:03:00Z</dcterms:modified>
</cp:coreProperties>
</file>